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7B0F75DC" w:rsidR="008F3283" w:rsidRPr="003630F9" w:rsidRDefault="00946496" w:rsidP="003A7C09">
      <w:pPr>
        <w:pStyle w:val="CRCoverPage"/>
        <w:tabs>
          <w:tab w:val="left" w:pos="1980"/>
        </w:tabs>
        <w:spacing w:line="259" w:lineRule="auto"/>
        <w:jc w:val="both"/>
        <w:rPr>
          <w:rFonts w:eastAsiaTheme="minorHAnsi" w:cs="Arial"/>
          <w:b/>
          <w:bCs/>
          <w:sz w:val="24"/>
          <w:szCs w:val="24"/>
          <w:lang w:val="en-US"/>
        </w:rPr>
      </w:pPr>
      <w:r w:rsidRPr="003630F9">
        <w:rPr>
          <w:rFonts w:eastAsiaTheme="minorHAnsi" w:cs="Arial"/>
          <w:b/>
          <w:bCs/>
          <w:sz w:val="24"/>
          <w:szCs w:val="24"/>
          <w:lang w:val="en-US"/>
        </w:rPr>
        <w:t>3GPP TSG RAN WG1 #</w:t>
      </w:r>
      <w:r w:rsidR="00375359" w:rsidRPr="003630F9">
        <w:rPr>
          <w:rFonts w:eastAsiaTheme="minorHAnsi" w:cs="Arial"/>
          <w:b/>
          <w:bCs/>
          <w:sz w:val="24"/>
          <w:szCs w:val="24"/>
          <w:lang w:val="en-US"/>
        </w:rPr>
        <w:t>10</w:t>
      </w:r>
      <w:r w:rsidR="00B63BA2">
        <w:rPr>
          <w:rFonts w:eastAsiaTheme="minorHAnsi" w:cs="Arial"/>
          <w:b/>
          <w:bCs/>
          <w:sz w:val="24"/>
          <w:szCs w:val="24"/>
          <w:lang w:val="en-US"/>
        </w:rPr>
        <w:t>3</w:t>
      </w:r>
      <w:r w:rsidR="00AC0F36">
        <w:rPr>
          <w:rFonts w:eastAsiaTheme="minorHAnsi" w:cs="Arial"/>
          <w:b/>
          <w:bCs/>
          <w:sz w:val="24"/>
          <w:szCs w:val="24"/>
          <w:lang w:val="en-US"/>
        </w:rPr>
        <w:t>-e</w:t>
      </w:r>
      <w:r w:rsidR="008F3283" w:rsidRPr="003630F9">
        <w:rPr>
          <w:rFonts w:eastAsiaTheme="minorHAnsi" w:cs="Arial"/>
          <w:b/>
          <w:bCs/>
          <w:sz w:val="24"/>
          <w:szCs w:val="24"/>
          <w:lang w:val="en-US"/>
        </w:rPr>
        <w:tab/>
      </w:r>
      <w:r w:rsidR="008F3283" w:rsidRPr="003630F9">
        <w:rPr>
          <w:rFonts w:eastAsiaTheme="minorHAnsi" w:cs="Arial"/>
          <w:b/>
          <w:bCs/>
          <w:sz w:val="24"/>
          <w:szCs w:val="24"/>
          <w:lang w:val="en-US"/>
        </w:rPr>
        <w:tab/>
        <w:t xml:space="preserve">                                    </w:t>
      </w:r>
      <w:r w:rsidR="004371FB" w:rsidRPr="003630F9">
        <w:rPr>
          <w:rFonts w:eastAsiaTheme="minorHAnsi" w:cs="Arial"/>
          <w:b/>
          <w:bCs/>
          <w:sz w:val="24"/>
          <w:szCs w:val="24"/>
          <w:lang w:val="en-US"/>
        </w:rPr>
        <w:t>R1-20</w:t>
      </w:r>
      <w:r w:rsidR="00772E97">
        <w:rPr>
          <w:rFonts w:eastAsiaTheme="minorHAnsi" w:cs="Arial"/>
          <w:b/>
          <w:bCs/>
          <w:sz w:val="24"/>
          <w:szCs w:val="24"/>
          <w:lang w:val="en-US"/>
        </w:rPr>
        <w:t>0</w:t>
      </w:r>
      <w:r w:rsidR="000044ED">
        <w:rPr>
          <w:rFonts w:eastAsiaTheme="minorHAnsi" w:cs="Arial"/>
          <w:b/>
          <w:bCs/>
          <w:sz w:val="24"/>
          <w:szCs w:val="24"/>
          <w:lang w:val="en-US"/>
        </w:rPr>
        <w:t>8685</w:t>
      </w:r>
    </w:p>
    <w:p w14:paraId="37DA35B2" w14:textId="77777777" w:rsidR="00B63BA2" w:rsidRPr="00B63BA2" w:rsidRDefault="00B63BA2" w:rsidP="00B63BA2">
      <w:pPr>
        <w:tabs>
          <w:tab w:val="left" w:pos="1980"/>
        </w:tabs>
        <w:spacing w:after="0"/>
        <w:jc w:val="both"/>
        <w:rPr>
          <w:rFonts w:ascii="Arial" w:eastAsiaTheme="minorEastAsia" w:hAnsi="Arial" w:cs="Arial"/>
          <w:b/>
          <w:bCs/>
          <w:sz w:val="24"/>
          <w:lang w:eastAsia="ko-KR"/>
        </w:rPr>
      </w:pPr>
      <w:r w:rsidRPr="00B63BA2">
        <w:rPr>
          <w:rFonts w:ascii="Arial" w:eastAsiaTheme="minorEastAsia" w:hAnsi="Arial" w:cs="Arial"/>
          <w:b/>
          <w:bCs/>
          <w:sz w:val="24"/>
          <w:lang w:eastAsia="ko-KR"/>
        </w:rPr>
        <w:t>e-Meeting, October 26th – November 13th, 2020</w:t>
      </w:r>
    </w:p>
    <w:p w14:paraId="1B710FB6" w14:textId="77777777" w:rsidR="003A7C09" w:rsidRDefault="003A7C09" w:rsidP="003A7C09">
      <w:pPr>
        <w:pStyle w:val="CRCoverPage"/>
        <w:tabs>
          <w:tab w:val="left" w:pos="1980"/>
        </w:tabs>
        <w:spacing w:line="259" w:lineRule="auto"/>
        <w:jc w:val="both"/>
        <w:rPr>
          <w:rFonts w:cs="Arial"/>
          <w:b/>
          <w:bCs/>
          <w:sz w:val="24"/>
          <w:szCs w:val="24"/>
          <w:lang w:val="en-US"/>
        </w:rPr>
      </w:pPr>
    </w:p>
    <w:p w14:paraId="6FA141D4" w14:textId="6B4D9C46" w:rsidR="00FA20F7" w:rsidRPr="003630F9" w:rsidRDefault="00FA20F7" w:rsidP="003A7C09">
      <w:pPr>
        <w:pStyle w:val="CRCoverPage"/>
        <w:tabs>
          <w:tab w:val="left" w:pos="1980"/>
        </w:tabs>
        <w:spacing w:line="259" w:lineRule="auto"/>
        <w:jc w:val="both"/>
        <w:rPr>
          <w:rFonts w:cs="Arial"/>
          <w:b/>
          <w:bCs/>
          <w:sz w:val="24"/>
          <w:szCs w:val="24"/>
          <w:lang w:val="en-US" w:eastAsia="ja-JP"/>
        </w:rPr>
      </w:pPr>
      <w:r w:rsidRPr="003630F9">
        <w:rPr>
          <w:rFonts w:cs="Arial"/>
          <w:b/>
          <w:bCs/>
          <w:sz w:val="24"/>
          <w:szCs w:val="24"/>
          <w:lang w:val="en-US"/>
        </w:rPr>
        <w:t>Agenda Item:</w:t>
      </w:r>
      <w:r w:rsidRPr="003630F9">
        <w:rPr>
          <w:rFonts w:cs="Arial"/>
          <w:b/>
          <w:bCs/>
          <w:sz w:val="24"/>
          <w:szCs w:val="24"/>
          <w:lang w:val="en-US"/>
        </w:rPr>
        <w:tab/>
      </w:r>
      <w:r w:rsidR="000364B5" w:rsidRPr="003630F9">
        <w:rPr>
          <w:rFonts w:cs="Arial"/>
          <w:b/>
          <w:bCs/>
          <w:sz w:val="24"/>
          <w:szCs w:val="24"/>
          <w:lang w:val="en-US"/>
        </w:rPr>
        <w:t>8.</w:t>
      </w:r>
      <w:r w:rsidR="003A7C09">
        <w:rPr>
          <w:rFonts w:cs="Arial"/>
          <w:b/>
          <w:bCs/>
          <w:sz w:val="24"/>
          <w:szCs w:val="24"/>
          <w:lang w:val="en-US"/>
        </w:rPr>
        <w:t>6</w:t>
      </w:r>
      <w:r w:rsidR="00772E97">
        <w:rPr>
          <w:rFonts w:cs="Arial"/>
          <w:b/>
          <w:bCs/>
          <w:sz w:val="24"/>
          <w:szCs w:val="24"/>
          <w:lang w:val="en-US"/>
        </w:rPr>
        <w:t>.2</w:t>
      </w:r>
    </w:p>
    <w:p w14:paraId="186753AF" w14:textId="0F7EC821" w:rsidR="00FA20F7" w:rsidRPr="003630F9" w:rsidRDefault="0092027E" w:rsidP="003A7C09">
      <w:pPr>
        <w:tabs>
          <w:tab w:val="left" w:pos="1985"/>
        </w:tabs>
        <w:rPr>
          <w:rFonts w:ascii="Arial" w:hAnsi="Arial" w:cs="Arial"/>
          <w:bCs/>
          <w:sz w:val="24"/>
          <w:szCs w:val="24"/>
        </w:rPr>
      </w:pPr>
      <w:r w:rsidRPr="003630F9">
        <w:rPr>
          <w:rFonts w:ascii="Arial" w:hAnsi="Arial" w:cs="Arial"/>
          <w:b/>
          <w:bCs/>
          <w:sz w:val="24"/>
          <w:szCs w:val="24"/>
        </w:rPr>
        <w:t>Source:</w:t>
      </w:r>
      <w:r w:rsidRPr="003630F9">
        <w:rPr>
          <w:rFonts w:ascii="Arial" w:hAnsi="Arial" w:cs="Arial"/>
          <w:b/>
          <w:bCs/>
          <w:sz w:val="24"/>
          <w:szCs w:val="24"/>
        </w:rPr>
        <w:tab/>
        <w:t>InterDigital</w:t>
      </w:r>
      <w:r w:rsidR="003E2555">
        <w:rPr>
          <w:rFonts w:ascii="Arial" w:hAnsi="Arial" w:cs="Arial"/>
          <w:b/>
          <w:bCs/>
          <w:sz w:val="24"/>
          <w:szCs w:val="24"/>
        </w:rPr>
        <w:t>,</w:t>
      </w:r>
      <w:r w:rsidR="00E17A3B" w:rsidRPr="003630F9">
        <w:rPr>
          <w:rFonts w:ascii="Arial" w:hAnsi="Arial" w:cs="Arial"/>
          <w:b/>
          <w:bCs/>
          <w:sz w:val="24"/>
          <w:szCs w:val="24"/>
        </w:rPr>
        <w:t xml:space="preserve"> </w:t>
      </w:r>
      <w:r w:rsidR="001E0E46" w:rsidRPr="003630F9">
        <w:rPr>
          <w:rFonts w:ascii="Arial" w:hAnsi="Arial" w:cs="Arial"/>
          <w:b/>
          <w:bCs/>
          <w:sz w:val="24"/>
          <w:szCs w:val="24"/>
        </w:rPr>
        <w:t>Inc.</w:t>
      </w:r>
    </w:p>
    <w:p w14:paraId="4F02292E" w14:textId="291FC548" w:rsidR="00FA20F7" w:rsidRPr="003630F9" w:rsidRDefault="00FA20F7" w:rsidP="003A7C09">
      <w:pPr>
        <w:ind w:left="1985" w:hanging="1985"/>
        <w:rPr>
          <w:rFonts w:ascii="Arial" w:hAnsi="Arial" w:cs="Arial"/>
          <w:b/>
          <w:bCs/>
          <w:sz w:val="24"/>
          <w:szCs w:val="24"/>
          <w:lang w:val="en-GB"/>
        </w:rPr>
      </w:pPr>
      <w:r w:rsidRPr="003630F9">
        <w:rPr>
          <w:rFonts w:ascii="Arial" w:hAnsi="Arial" w:cs="Arial"/>
          <w:b/>
          <w:bCs/>
          <w:sz w:val="24"/>
          <w:szCs w:val="24"/>
        </w:rPr>
        <w:t>Title:</w:t>
      </w:r>
      <w:r w:rsidRPr="003630F9">
        <w:rPr>
          <w:rFonts w:ascii="Arial" w:hAnsi="Arial" w:cs="Arial"/>
          <w:b/>
          <w:bCs/>
          <w:sz w:val="24"/>
          <w:szCs w:val="24"/>
        </w:rPr>
        <w:tab/>
      </w:r>
      <w:r w:rsidR="00772E97" w:rsidRPr="00772E97">
        <w:rPr>
          <w:rFonts w:ascii="Arial" w:hAnsi="Arial" w:cs="Arial"/>
          <w:b/>
          <w:bCs/>
          <w:sz w:val="24"/>
          <w:szCs w:val="24"/>
        </w:rPr>
        <w:t>Reduced PDCCH monitoring for reduced capability NR devices</w:t>
      </w:r>
    </w:p>
    <w:p w14:paraId="20F2A3ED" w14:textId="6E198039" w:rsidR="00FA20F7" w:rsidRPr="003630F9" w:rsidRDefault="00A51E32" w:rsidP="003A7C09">
      <w:pPr>
        <w:ind w:left="1985" w:hanging="1985"/>
        <w:rPr>
          <w:rFonts w:ascii="Arial" w:hAnsi="Arial" w:cs="Arial"/>
          <w:b/>
          <w:bCs/>
          <w:sz w:val="24"/>
          <w:szCs w:val="24"/>
        </w:rPr>
      </w:pPr>
      <w:r w:rsidRPr="003630F9">
        <w:rPr>
          <w:rFonts w:ascii="Arial" w:hAnsi="Arial" w:cs="Arial"/>
          <w:b/>
          <w:bCs/>
          <w:sz w:val="24"/>
          <w:szCs w:val="24"/>
        </w:rPr>
        <w:t>Document for:</w:t>
      </w:r>
      <w:r w:rsidRPr="003630F9">
        <w:rPr>
          <w:rFonts w:ascii="Arial" w:hAnsi="Arial" w:cs="Arial"/>
          <w:b/>
          <w:bCs/>
          <w:sz w:val="24"/>
          <w:szCs w:val="24"/>
        </w:rPr>
        <w:tab/>
        <w:t>Discussion</w:t>
      </w:r>
    </w:p>
    <w:p w14:paraId="45A92109" w14:textId="77777777" w:rsidR="00261A3A" w:rsidRPr="003B13FE" w:rsidRDefault="00A35469" w:rsidP="00C34D28">
      <w:pPr>
        <w:pStyle w:val="Heading1"/>
        <w:rPr>
          <w:rFonts w:cs="Arial"/>
          <w:szCs w:val="32"/>
        </w:rPr>
      </w:pPr>
      <w:bookmarkStart w:id="0" w:name="_Ref513464071"/>
      <w:r w:rsidRPr="003B13FE">
        <w:rPr>
          <w:rFonts w:cs="Arial"/>
          <w:szCs w:val="32"/>
        </w:rPr>
        <w:t>Introduction</w:t>
      </w:r>
      <w:bookmarkEnd w:id="0"/>
    </w:p>
    <w:p w14:paraId="1A72CB54" w14:textId="7BF0182E" w:rsidR="009445CE" w:rsidRPr="005A6EAE" w:rsidRDefault="00FD2012" w:rsidP="005A6EAE">
      <w:pPr>
        <w:jc w:val="both"/>
        <w:rPr>
          <w:rFonts w:cs="Times New Roman"/>
        </w:rPr>
      </w:pPr>
      <w:r w:rsidRPr="005A6EAE">
        <w:rPr>
          <w:rFonts w:cs="Times New Roman"/>
        </w:rPr>
        <w:t xml:space="preserve">In RAN#86, a new SI on reduced capability NR devices was approved [1]. </w:t>
      </w:r>
      <w:r w:rsidR="005F584F" w:rsidRPr="005A6EAE">
        <w:rPr>
          <w:rFonts w:cs="Times New Roman"/>
        </w:rPr>
        <w:t xml:space="preserve">One of the objectives of the SI </w:t>
      </w:r>
      <w:r w:rsidR="00A702BC" w:rsidRPr="005A6EAE">
        <w:rPr>
          <w:rFonts w:cs="Times New Roman"/>
        </w:rPr>
        <w:t xml:space="preserve">is </w:t>
      </w:r>
      <w:r w:rsidR="00BA61BB" w:rsidRPr="005A6EAE">
        <w:rPr>
          <w:rFonts w:cs="Times New Roman"/>
        </w:rPr>
        <w:t>the following:</w:t>
      </w:r>
    </w:p>
    <w:p w14:paraId="7A6BE0C6" w14:textId="77777777" w:rsidR="005A6EAE" w:rsidRDefault="005F584F" w:rsidP="005A6EAE">
      <w:pPr>
        <w:ind w:right="-99"/>
        <w:rPr>
          <w:rFonts w:eastAsia="SimSun"/>
          <w:lang w:eastAsia="ja-JP"/>
        </w:rPr>
      </w:pPr>
      <w:r w:rsidRPr="005A6EAE">
        <w:rPr>
          <w:rFonts w:eastAsia="SimSun"/>
          <w:lang w:eastAsia="ja-JP"/>
        </w:rPr>
        <w:t xml:space="preserve">Study UE power saving and battery lifetime enhancement for reduced capability UEs in applicable use cases (e.g. delay tolerant) [RAN2, RAN1]: </w:t>
      </w:r>
    </w:p>
    <w:p w14:paraId="10A265A2" w14:textId="77777777" w:rsidR="005A6EAE" w:rsidRPr="005A6EAE" w:rsidRDefault="005F584F" w:rsidP="005A6EAE">
      <w:pPr>
        <w:pStyle w:val="ListParagraph"/>
        <w:numPr>
          <w:ilvl w:val="0"/>
          <w:numId w:val="30"/>
        </w:numPr>
        <w:ind w:right="-99"/>
        <w:rPr>
          <w:rFonts w:eastAsia="SimSun"/>
          <w:lang w:eastAsia="ja-JP"/>
        </w:rPr>
      </w:pPr>
      <w:r w:rsidRPr="005A6EAE">
        <w:t>Reduced PDCCH monitoring by smaller numbers of blind decodes and CCE limits [RAN1].</w:t>
      </w:r>
    </w:p>
    <w:p w14:paraId="69561C79" w14:textId="4959AF2E" w:rsidR="005F584F" w:rsidRPr="005A6EAE" w:rsidRDefault="005F584F" w:rsidP="005A6EAE">
      <w:pPr>
        <w:pStyle w:val="ListParagraph"/>
        <w:numPr>
          <w:ilvl w:val="0"/>
          <w:numId w:val="30"/>
        </w:numPr>
        <w:ind w:right="-99"/>
        <w:rPr>
          <w:rFonts w:eastAsia="SimSun"/>
          <w:lang w:eastAsia="ja-JP"/>
        </w:rPr>
      </w:pPr>
      <w:r w:rsidRPr="005A6EAE">
        <w:t>Extended DRX for RRC Inactive and/or Idle [RAN2]</w:t>
      </w:r>
    </w:p>
    <w:p w14:paraId="23AC7085" w14:textId="4B8931C5" w:rsidR="005542CE" w:rsidRPr="005A6EAE" w:rsidRDefault="005F584F" w:rsidP="005A6EAE">
      <w:pPr>
        <w:pStyle w:val="ListParagraph"/>
        <w:numPr>
          <w:ilvl w:val="0"/>
          <w:numId w:val="25"/>
        </w:numPr>
        <w:spacing w:after="120"/>
        <w:ind w:right="-101"/>
        <w:contextualSpacing/>
      </w:pPr>
      <w:r w:rsidRPr="005A6EAE">
        <w:t>RRM relaxation for stationary devices [RAN2]</w:t>
      </w:r>
    </w:p>
    <w:p w14:paraId="7777539A" w14:textId="77777777" w:rsidR="00505491" w:rsidRPr="00A702BC" w:rsidRDefault="00505491" w:rsidP="005A6EAE">
      <w:pPr>
        <w:jc w:val="both"/>
        <w:rPr>
          <w:rFonts w:cs="Times New Roman"/>
        </w:rPr>
      </w:pPr>
    </w:p>
    <w:p w14:paraId="35D60E44" w14:textId="33E131FD" w:rsidR="00AB24BB" w:rsidRDefault="00AB24BB" w:rsidP="005A6EAE">
      <w:pPr>
        <w:rPr>
          <w:rFonts w:cs="Times New Roman"/>
        </w:rPr>
      </w:pPr>
      <w:r>
        <w:rPr>
          <w:rFonts w:cs="Times New Roman"/>
        </w:rPr>
        <w:t>In RAN1 #102-e, the following agreements were made regarding reduced PDCCH monitoring [2]:</w:t>
      </w:r>
    </w:p>
    <w:p w14:paraId="30C95DBD" w14:textId="77777777" w:rsidR="00AB24BB" w:rsidRDefault="00AB24BB" w:rsidP="00AB24BB">
      <w:pPr>
        <w:rPr>
          <w:highlight w:val="green"/>
          <w:lang w:eastAsia="x-none"/>
        </w:rPr>
      </w:pPr>
      <w:r>
        <w:rPr>
          <w:highlight w:val="green"/>
          <w:lang w:eastAsia="x-none"/>
        </w:rPr>
        <w:t>Agreements:</w:t>
      </w:r>
    </w:p>
    <w:p w14:paraId="381DED1C" w14:textId="77777777" w:rsidR="00AB24BB"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rPr>
          <w:lang w:eastAsia="zh-CN"/>
        </w:rPr>
      </w:pPr>
      <w:r>
        <w:t>Use the VoIP traffic model from TR 38.840 as baseline. Other VoIP traffic models are not precluded and companies to report if other VoIP traffic models are assumed in evaluation.</w:t>
      </w:r>
    </w:p>
    <w:p w14:paraId="6F1E0FA7" w14:textId="77777777" w:rsidR="00AB24BB" w:rsidRDefault="00AB24BB" w:rsidP="00AB24BB">
      <w:pPr>
        <w:rPr>
          <w:rFonts w:ascii="Calibri" w:hAnsi="Calibri" w:cs="Calibri"/>
        </w:rPr>
      </w:pPr>
      <w:r>
        <w:rPr>
          <w:highlight w:val="green"/>
        </w:rPr>
        <w:t>Agreements</w:t>
      </w:r>
      <w:r>
        <w:t>:</w:t>
      </w:r>
    </w:p>
    <w:p w14:paraId="6F4B7A9E" w14:textId="77777777" w:rsidR="00AB24BB"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t>For power saving evaluation of RedCap UEs:</w:t>
      </w:r>
    </w:p>
    <w:p w14:paraId="3DABF077" w14:textId="77777777" w:rsidR="00AB24BB" w:rsidRPr="002116F9" w:rsidRDefault="00AB24BB" w:rsidP="00AB24BB">
      <w:pPr>
        <w:pStyle w:val="ListParagraph"/>
        <w:numPr>
          <w:ilvl w:val="1"/>
          <w:numId w:val="35"/>
        </w:numPr>
        <w:overflowPunct w:val="0"/>
        <w:autoSpaceDE w:val="0"/>
        <w:autoSpaceDN w:val="0"/>
        <w:adjustRightInd w:val="0"/>
        <w:spacing w:after="180" w:line="240" w:lineRule="auto"/>
        <w:contextualSpacing/>
        <w:textAlignment w:val="baseline"/>
      </w:pPr>
      <w:r w:rsidRPr="002116F9">
        <w:t xml:space="preserve">Reuse the Instant message traffic model from TR 38.840 as baseline. Other </w:t>
      </w:r>
      <w:r w:rsidRPr="002116F9">
        <w:rPr>
          <w:strike/>
          <w:color w:val="FF0000"/>
        </w:rPr>
        <w:t>Instant</w:t>
      </w:r>
      <w:r w:rsidRPr="002116F9">
        <w:rPr>
          <w:color w:val="FF0000"/>
        </w:rPr>
        <w:t xml:space="preserve"> </w:t>
      </w:r>
      <w:r w:rsidRPr="002116F9">
        <w:t xml:space="preserve">traffic models based on </w:t>
      </w:r>
      <w:r w:rsidRPr="002116F9">
        <w:rPr>
          <w:color w:val="FF0000"/>
        </w:rPr>
        <w:t xml:space="preserve">FTP model 3 </w:t>
      </w:r>
      <w:r w:rsidRPr="002116F9">
        <w:t xml:space="preserve">are not precluded and companies to report </w:t>
      </w:r>
      <w:r w:rsidRPr="002116F9">
        <w:rPr>
          <w:color w:val="FF0000"/>
        </w:rPr>
        <w:t>the mean inter-arrival time and packet size</w:t>
      </w:r>
      <w:r w:rsidRPr="002116F9">
        <w:t xml:space="preserve"> if other </w:t>
      </w:r>
      <w:r w:rsidRPr="002116F9">
        <w:rPr>
          <w:strike/>
          <w:color w:val="FF0000"/>
        </w:rPr>
        <w:t>instant</w:t>
      </w:r>
      <w:r w:rsidRPr="002116F9">
        <w:rPr>
          <w:color w:val="FF0000"/>
        </w:rPr>
        <w:t xml:space="preserve"> </w:t>
      </w:r>
      <w:r w:rsidRPr="002116F9">
        <w:t>traffic models are assumed in evaluation.</w:t>
      </w:r>
    </w:p>
    <w:p w14:paraId="0834E2D2" w14:textId="77777777" w:rsidR="00AB24BB" w:rsidRPr="002116F9" w:rsidRDefault="00AB24BB" w:rsidP="00AB24BB">
      <w:pPr>
        <w:pStyle w:val="ListParagraph"/>
        <w:numPr>
          <w:ilvl w:val="1"/>
          <w:numId w:val="35"/>
        </w:numPr>
        <w:overflowPunct w:val="0"/>
        <w:autoSpaceDE w:val="0"/>
        <w:autoSpaceDN w:val="0"/>
        <w:adjustRightInd w:val="0"/>
        <w:spacing w:after="180" w:line="240" w:lineRule="auto"/>
        <w:contextualSpacing/>
        <w:textAlignment w:val="baseline"/>
        <w:rPr>
          <w:rFonts w:ascii="Calibri" w:hAnsi="Calibri" w:cs="Calibri"/>
        </w:rPr>
      </w:pPr>
      <w:r>
        <w:t>FFS: ‘heartbeat’ traffic model</w:t>
      </w:r>
    </w:p>
    <w:p w14:paraId="0C9B2BE3" w14:textId="77777777" w:rsidR="00AB24BB" w:rsidRDefault="00AB24BB" w:rsidP="00AB24BB">
      <w:r>
        <w:rPr>
          <w:highlight w:val="green"/>
        </w:rPr>
        <w:t>Agreements</w:t>
      </w:r>
      <w:r>
        <w:t xml:space="preserve">: </w:t>
      </w:r>
    </w:p>
    <w:p w14:paraId="37EF4901" w14:textId="77777777" w:rsidR="00AB24BB" w:rsidRDefault="00AB24BB" w:rsidP="00AB24BB">
      <w:pPr>
        <w:numPr>
          <w:ilvl w:val="0"/>
          <w:numId w:val="33"/>
        </w:numPr>
        <w:spacing w:after="0" w:line="240" w:lineRule="auto"/>
      </w:pPr>
      <w:r>
        <w:t>The scaling factor ‘0.7’ is used for 2 Rx to 1Rx power scaling for power reduction related evaluation.</w:t>
      </w:r>
    </w:p>
    <w:p w14:paraId="71D08546" w14:textId="77777777" w:rsidR="00AB24BB" w:rsidRDefault="00AB24BB" w:rsidP="00AB24BB">
      <w:pPr>
        <w:numPr>
          <w:ilvl w:val="0"/>
          <w:numId w:val="33"/>
        </w:numPr>
        <w:spacing w:after="0" w:line="240" w:lineRule="auto"/>
      </w:pPr>
      <w:r>
        <w:t>For evaluation, the power scaling for PDCCH candidate reduction defined in TR 38.840 is reused for Redcap UEs.</w:t>
      </w:r>
    </w:p>
    <w:p w14:paraId="6795CD6E" w14:textId="77777777" w:rsidR="00AB24BB" w:rsidRDefault="00AB24BB" w:rsidP="00AB24BB">
      <w:pPr>
        <w:numPr>
          <w:ilvl w:val="0"/>
          <w:numId w:val="33"/>
        </w:numPr>
        <w:spacing w:after="0" w:line="240" w:lineRule="auto"/>
      </w:pPr>
      <w:r>
        <w:t>For power consumption evaluation, the DRX configurations of Instant message and VoIP in TR 38.840 are reused.</w:t>
      </w:r>
    </w:p>
    <w:p w14:paraId="78F6F0AA" w14:textId="77777777" w:rsidR="00AB24BB" w:rsidRDefault="00AB24BB" w:rsidP="00AB24BB">
      <w:pPr>
        <w:numPr>
          <w:ilvl w:val="0"/>
          <w:numId w:val="33"/>
        </w:numPr>
        <w:spacing w:after="0" w:line="240" w:lineRule="auto"/>
      </w:pPr>
      <w:r>
        <w:t>Discussion on reduced maximum number of configurable CORESET technique for power saving is deprioritized in the Redcap power saving sub-agenda</w:t>
      </w:r>
    </w:p>
    <w:p w14:paraId="347BA5B1" w14:textId="77777777" w:rsidR="00AB24BB" w:rsidRDefault="00AB24BB" w:rsidP="00AB24BB">
      <w:pPr>
        <w:numPr>
          <w:ilvl w:val="0"/>
          <w:numId w:val="33"/>
        </w:numPr>
        <w:spacing w:after="0" w:line="240" w:lineRule="auto"/>
      </w:pPr>
      <w:r>
        <w:t>For power consumption evaluation, use FTP-3 model with 100 Bytes packet size and 60s mean inter-arrival time as baseline for ‘heartbeat’ traffic.</w:t>
      </w:r>
    </w:p>
    <w:p w14:paraId="06903B90" w14:textId="77777777" w:rsidR="00AB24BB" w:rsidRDefault="00AB24BB" w:rsidP="00AB24BB">
      <w:pPr>
        <w:numPr>
          <w:ilvl w:val="0"/>
          <w:numId w:val="33"/>
        </w:numPr>
        <w:spacing w:after="0" w:line="240" w:lineRule="auto"/>
      </w:pPr>
      <w:r>
        <w:t>For power consumption evaluation, reuse the following DRX configuration defined in TS 38.840 for ‘heartbeat’ traffic model:</w:t>
      </w:r>
    </w:p>
    <w:p w14:paraId="6649C8FE" w14:textId="77777777" w:rsidR="00AB24BB" w:rsidRDefault="00AB24BB" w:rsidP="00AB24BB">
      <w:pPr>
        <w:numPr>
          <w:ilvl w:val="0"/>
          <w:numId w:val="34"/>
        </w:numPr>
        <w:spacing w:after="0" w:line="240" w:lineRule="auto"/>
      </w:pPr>
      <w:r>
        <w:t>C-DRX cycle 640 msec, inactivity timer {200, 80} msec</w:t>
      </w:r>
    </w:p>
    <w:p w14:paraId="37B0B5A1" w14:textId="77777777" w:rsidR="00AB24BB" w:rsidRDefault="00AB24BB" w:rsidP="00AB24BB">
      <w:pPr>
        <w:numPr>
          <w:ilvl w:val="0"/>
          <w:numId w:val="34"/>
        </w:numPr>
        <w:spacing w:after="0" w:line="240" w:lineRule="auto"/>
      </w:pPr>
      <w:r>
        <w:t>FR1 On duration: 10 msec</w:t>
      </w:r>
    </w:p>
    <w:p w14:paraId="1134B6E9" w14:textId="77777777" w:rsidR="00AB24BB" w:rsidRDefault="00AB24BB" w:rsidP="00AB24BB">
      <w:pPr>
        <w:numPr>
          <w:ilvl w:val="0"/>
          <w:numId w:val="34"/>
        </w:numPr>
        <w:spacing w:after="0" w:line="240" w:lineRule="auto"/>
      </w:pPr>
      <w:r>
        <w:t>FR2 On duration: 5 msec</w:t>
      </w:r>
    </w:p>
    <w:p w14:paraId="2E59BED2" w14:textId="77777777" w:rsidR="00AB24BB" w:rsidRDefault="00AB24BB" w:rsidP="00AB24BB"/>
    <w:p w14:paraId="43FA3E47" w14:textId="77777777" w:rsidR="00AB24BB" w:rsidRDefault="00AB24BB" w:rsidP="00AB24BB">
      <w:r>
        <w:rPr>
          <w:highlight w:val="green"/>
        </w:rPr>
        <w:lastRenderedPageBreak/>
        <w:t>Agreements</w:t>
      </w:r>
      <w:r>
        <w:t xml:space="preserve">: For the PDCCH blocking rate evaluation, at least the following parameters are assumed as baseline: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5057"/>
      </w:tblGrid>
      <w:tr w:rsidR="00AB24BB" w:rsidRPr="002116F9" w14:paraId="7C45A649" w14:textId="77777777" w:rsidTr="00032F12">
        <w:trPr>
          <w:jc w:val="center"/>
        </w:trPr>
        <w:tc>
          <w:tcPr>
            <w:tcW w:w="2374" w:type="pct"/>
            <w:tcBorders>
              <w:top w:val="single" w:sz="4" w:space="0" w:color="auto"/>
              <w:left w:val="single" w:sz="4" w:space="0" w:color="auto"/>
              <w:bottom w:val="single" w:sz="4" w:space="0" w:color="auto"/>
              <w:right w:val="single" w:sz="4" w:space="0" w:color="auto"/>
            </w:tcBorders>
            <w:hideMark/>
          </w:tcPr>
          <w:p w14:paraId="72340846" w14:textId="77777777" w:rsidR="00AB24BB" w:rsidRPr="002116F9" w:rsidRDefault="00AB24BB" w:rsidP="00032F12">
            <w:pPr>
              <w:spacing w:before="100" w:beforeAutospacing="1" w:after="100" w:afterAutospacing="1"/>
              <w:rPr>
                <w:sz w:val="16"/>
                <w:szCs w:val="16"/>
              </w:rPr>
            </w:pPr>
            <w:r w:rsidRPr="002116F9">
              <w:rPr>
                <w:sz w:val="16"/>
                <w:szCs w:val="16"/>
              </w:rPr>
              <w:t>Parameters</w:t>
            </w:r>
          </w:p>
        </w:tc>
        <w:tc>
          <w:tcPr>
            <w:tcW w:w="2626" w:type="pct"/>
            <w:tcBorders>
              <w:top w:val="single" w:sz="4" w:space="0" w:color="auto"/>
              <w:left w:val="single" w:sz="4" w:space="0" w:color="auto"/>
              <w:bottom w:val="single" w:sz="4" w:space="0" w:color="auto"/>
              <w:right w:val="single" w:sz="4" w:space="0" w:color="auto"/>
            </w:tcBorders>
            <w:hideMark/>
          </w:tcPr>
          <w:p w14:paraId="512E6781" w14:textId="77777777" w:rsidR="00AB24BB" w:rsidRPr="002116F9" w:rsidRDefault="00AB24BB" w:rsidP="00032F12">
            <w:pPr>
              <w:spacing w:before="100" w:beforeAutospacing="1" w:after="100" w:afterAutospacing="1"/>
              <w:rPr>
                <w:sz w:val="16"/>
                <w:szCs w:val="16"/>
              </w:rPr>
            </w:pPr>
            <w:r w:rsidRPr="002116F9">
              <w:rPr>
                <w:sz w:val="16"/>
                <w:szCs w:val="16"/>
              </w:rPr>
              <w:t>Assumptions</w:t>
            </w:r>
          </w:p>
        </w:tc>
      </w:tr>
      <w:tr w:rsidR="00AB24BB" w:rsidRPr="002116F9" w14:paraId="6D143DEB" w14:textId="77777777" w:rsidTr="00032F12">
        <w:trPr>
          <w:trHeight w:val="210"/>
          <w:jc w:val="center"/>
        </w:trPr>
        <w:tc>
          <w:tcPr>
            <w:tcW w:w="2374" w:type="pct"/>
            <w:tcBorders>
              <w:top w:val="single" w:sz="4" w:space="0" w:color="auto"/>
              <w:left w:val="single" w:sz="4" w:space="0" w:color="auto"/>
              <w:bottom w:val="single" w:sz="4" w:space="0" w:color="auto"/>
              <w:right w:val="single" w:sz="4" w:space="0" w:color="auto"/>
            </w:tcBorders>
            <w:hideMark/>
          </w:tcPr>
          <w:p w14:paraId="17094A57" w14:textId="77777777" w:rsidR="00AB24BB" w:rsidRPr="002116F9" w:rsidRDefault="00AB24BB" w:rsidP="00032F12">
            <w:pPr>
              <w:spacing w:before="100" w:beforeAutospacing="1" w:after="100" w:afterAutospacing="1"/>
              <w:rPr>
                <w:sz w:val="16"/>
                <w:szCs w:val="16"/>
              </w:rPr>
            </w:pPr>
            <w:r w:rsidRPr="002116F9">
              <w:rPr>
                <w:sz w:val="16"/>
                <w:szCs w:val="16"/>
              </w:rPr>
              <w:t>Number of candidates for each AL</w:t>
            </w:r>
          </w:p>
        </w:tc>
        <w:tc>
          <w:tcPr>
            <w:tcW w:w="2626" w:type="pct"/>
            <w:tcBorders>
              <w:top w:val="single" w:sz="4" w:space="0" w:color="auto"/>
              <w:left w:val="single" w:sz="4" w:space="0" w:color="auto"/>
              <w:bottom w:val="single" w:sz="4" w:space="0" w:color="auto"/>
              <w:right w:val="single" w:sz="4" w:space="0" w:color="auto"/>
            </w:tcBorders>
            <w:hideMark/>
          </w:tcPr>
          <w:p w14:paraId="5A759CFB" w14:textId="77777777" w:rsidR="00AB24BB" w:rsidRPr="002116F9" w:rsidRDefault="00AB24BB" w:rsidP="00032F12">
            <w:pPr>
              <w:spacing w:before="100" w:beforeAutospacing="1" w:after="100" w:afterAutospacing="1"/>
              <w:rPr>
                <w:sz w:val="16"/>
                <w:szCs w:val="16"/>
              </w:rPr>
            </w:pPr>
            <w:r w:rsidRPr="002116F9">
              <w:rPr>
                <w:sz w:val="16"/>
                <w:szCs w:val="16"/>
              </w:rPr>
              <w:t>Each company to report.</w:t>
            </w:r>
          </w:p>
        </w:tc>
      </w:tr>
      <w:tr w:rsidR="00AB24BB" w:rsidRPr="002116F9" w14:paraId="0180ED41" w14:textId="77777777" w:rsidTr="00032F12">
        <w:trPr>
          <w:jc w:val="center"/>
        </w:trPr>
        <w:tc>
          <w:tcPr>
            <w:tcW w:w="2374" w:type="pct"/>
            <w:tcBorders>
              <w:top w:val="single" w:sz="4" w:space="0" w:color="auto"/>
              <w:left w:val="single" w:sz="4" w:space="0" w:color="auto"/>
              <w:bottom w:val="single" w:sz="4" w:space="0" w:color="auto"/>
              <w:right w:val="single" w:sz="4" w:space="0" w:color="auto"/>
            </w:tcBorders>
            <w:hideMark/>
          </w:tcPr>
          <w:p w14:paraId="3C98606D" w14:textId="77777777" w:rsidR="00AB24BB" w:rsidRPr="002116F9" w:rsidRDefault="00AB24BB" w:rsidP="00032F12">
            <w:pPr>
              <w:spacing w:before="100" w:beforeAutospacing="1" w:after="100" w:afterAutospacing="1"/>
              <w:rPr>
                <w:sz w:val="16"/>
                <w:szCs w:val="16"/>
              </w:rPr>
            </w:pPr>
            <w:r w:rsidRPr="002116F9">
              <w:rPr>
                <w:sz w:val="16"/>
                <w:szCs w:val="16"/>
              </w:rPr>
              <w:t xml:space="preserve">SCS/BW  </w:t>
            </w:r>
          </w:p>
        </w:tc>
        <w:tc>
          <w:tcPr>
            <w:tcW w:w="2626" w:type="pct"/>
            <w:tcBorders>
              <w:top w:val="single" w:sz="4" w:space="0" w:color="auto"/>
              <w:left w:val="single" w:sz="4" w:space="0" w:color="auto"/>
              <w:bottom w:val="single" w:sz="4" w:space="0" w:color="auto"/>
              <w:right w:val="single" w:sz="4" w:space="0" w:color="auto"/>
            </w:tcBorders>
            <w:hideMark/>
          </w:tcPr>
          <w:p w14:paraId="3CB7F969" w14:textId="77777777" w:rsidR="00AB24BB" w:rsidRPr="002116F9" w:rsidRDefault="00AB24BB" w:rsidP="00032F12">
            <w:pPr>
              <w:spacing w:before="100" w:beforeAutospacing="1" w:after="100" w:afterAutospacing="1"/>
              <w:rPr>
                <w:sz w:val="16"/>
                <w:szCs w:val="16"/>
              </w:rPr>
            </w:pPr>
            <w:r w:rsidRPr="002116F9">
              <w:rPr>
                <w:sz w:val="16"/>
                <w:szCs w:val="16"/>
              </w:rPr>
              <w:t>FR1: 30KHz/20MHz</w:t>
            </w:r>
          </w:p>
          <w:p w14:paraId="78E7F361" w14:textId="77777777" w:rsidR="00AB24BB" w:rsidRPr="002116F9" w:rsidRDefault="00AB24BB" w:rsidP="00AB24BB">
            <w:pPr>
              <w:numPr>
                <w:ilvl w:val="0"/>
                <w:numId w:val="33"/>
              </w:numPr>
              <w:spacing w:before="100" w:beforeAutospacing="1" w:after="100" w:afterAutospacing="1" w:line="240" w:lineRule="auto"/>
              <w:rPr>
                <w:sz w:val="16"/>
                <w:szCs w:val="16"/>
              </w:rPr>
            </w:pPr>
            <w:r w:rsidRPr="002116F9">
              <w:rPr>
                <w:sz w:val="16"/>
                <w:szCs w:val="16"/>
              </w:rPr>
              <w:t>15kHz/20MHz is optional</w:t>
            </w:r>
          </w:p>
          <w:p w14:paraId="7570BFF4" w14:textId="77777777" w:rsidR="00AB24BB" w:rsidRPr="002116F9" w:rsidRDefault="00AB24BB" w:rsidP="00032F12">
            <w:pPr>
              <w:spacing w:before="100" w:beforeAutospacing="1" w:after="100" w:afterAutospacing="1"/>
              <w:rPr>
                <w:sz w:val="16"/>
                <w:szCs w:val="16"/>
              </w:rPr>
            </w:pPr>
            <w:r w:rsidRPr="002116F9">
              <w:rPr>
                <w:sz w:val="16"/>
                <w:szCs w:val="16"/>
              </w:rPr>
              <w:t>FR2: 120KHz/[100]MHz</w:t>
            </w:r>
          </w:p>
        </w:tc>
      </w:tr>
      <w:tr w:rsidR="00AB24BB" w:rsidRPr="002116F9" w14:paraId="0345A256" w14:textId="77777777" w:rsidTr="00032F12">
        <w:trPr>
          <w:jc w:val="center"/>
        </w:trPr>
        <w:tc>
          <w:tcPr>
            <w:tcW w:w="2374" w:type="pct"/>
            <w:tcBorders>
              <w:top w:val="single" w:sz="4" w:space="0" w:color="auto"/>
              <w:left w:val="single" w:sz="4" w:space="0" w:color="auto"/>
              <w:bottom w:val="single" w:sz="4" w:space="0" w:color="auto"/>
              <w:right w:val="single" w:sz="4" w:space="0" w:color="auto"/>
            </w:tcBorders>
            <w:hideMark/>
          </w:tcPr>
          <w:p w14:paraId="4A1A8299" w14:textId="77777777" w:rsidR="00AB24BB" w:rsidRPr="002116F9" w:rsidRDefault="00AB24BB" w:rsidP="00032F12">
            <w:pPr>
              <w:spacing w:before="100" w:beforeAutospacing="1" w:after="100" w:afterAutospacing="1"/>
              <w:rPr>
                <w:sz w:val="16"/>
                <w:szCs w:val="16"/>
              </w:rPr>
            </w:pPr>
            <w:r w:rsidRPr="002116F9">
              <w:rPr>
                <w:sz w:val="16"/>
                <w:szCs w:val="16"/>
              </w:rPr>
              <w:t xml:space="preserve">CORESET duration </w:t>
            </w:r>
          </w:p>
        </w:tc>
        <w:tc>
          <w:tcPr>
            <w:tcW w:w="2626" w:type="pct"/>
            <w:tcBorders>
              <w:top w:val="single" w:sz="4" w:space="0" w:color="auto"/>
              <w:left w:val="single" w:sz="4" w:space="0" w:color="auto"/>
              <w:bottom w:val="single" w:sz="4" w:space="0" w:color="auto"/>
              <w:right w:val="single" w:sz="4" w:space="0" w:color="auto"/>
            </w:tcBorders>
            <w:hideMark/>
          </w:tcPr>
          <w:p w14:paraId="7610F2F5" w14:textId="77777777" w:rsidR="00AB24BB" w:rsidRPr="002116F9" w:rsidRDefault="00AB24BB" w:rsidP="00032F12">
            <w:pPr>
              <w:spacing w:before="100" w:beforeAutospacing="1" w:after="100" w:afterAutospacing="1"/>
              <w:rPr>
                <w:sz w:val="16"/>
                <w:szCs w:val="16"/>
              </w:rPr>
            </w:pPr>
            <w:r w:rsidRPr="002116F9">
              <w:rPr>
                <w:sz w:val="16"/>
                <w:szCs w:val="16"/>
              </w:rPr>
              <w:t>2 symbols, with 3 symbols optional</w:t>
            </w:r>
          </w:p>
        </w:tc>
      </w:tr>
      <w:tr w:rsidR="00AB24BB" w:rsidRPr="002116F9" w14:paraId="352F6776" w14:textId="77777777" w:rsidTr="00032F12">
        <w:trPr>
          <w:jc w:val="center"/>
        </w:trPr>
        <w:tc>
          <w:tcPr>
            <w:tcW w:w="2374" w:type="pct"/>
            <w:tcBorders>
              <w:top w:val="single" w:sz="4" w:space="0" w:color="auto"/>
              <w:left w:val="single" w:sz="4" w:space="0" w:color="auto"/>
              <w:bottom w:val="single" w:sz="4" w:space="0" w:color="auto"/>
              <w:right w:val="single" w:sz="4" w:space="0" w:color="auto"/>
            </w:tcBorders>
            <w:hideMark/>
          </w:tcPr>
          <w:p w14:paraId="21715E23" w14:textId="77777777" w:rsidR="00AB24BB" w:rsidRPr="002116F9" w:rsidRDefault="00AB24BB" w:rsidP="00032F12">
            <w:pPr>
              <w:spacing w:before="100" w:beforeAutospacing="1" w:after="100" w:afterAutospacing="1"/>
              <w:rPr>
                <w:sz w:val="16"/>
                <w:szCs w:val="16"/>
              </w:rPr>
            </w:pPr>
            <w:r w:rsidRPr="002116F9">
              <w:rPr>
                <w:sz w:val="16"/>
                <w:szCs w:val="16"/>
              </w:rPr>
              <w:t xml:space="preserve">Delay toleration </w:t>
            </w:r>
            <w:r w:rsidRPr="002116F9">
              <w:rPr>
                <w:color w:val="FF0000"/>
                <w:sz w:val="16"/>
                <w:szCs w:val="16"/>
              </w:rPr>
              <w:t>(Slot)</w:t>
            </w:r>
          </w:p>
        </w:tc>
        <w:tc>
          <w:tcPr>
            <w:tcW w:w="2626" w:type="pct"/>
            <w:tcBorders>
              <w:top w:val="single" w:sz="4" w:space="0" w:color="auto"/>
              <w:left w:val="single" w:sz="4" w:space="0" w:color="auto"/>
              <w:bottom w:val="single" w:sz="4" w:space="0" w:color="auto"/>
              <w:right w:val="single" w:sz="4" w:space="0" w:color="auto"/>
            </w:tcBorders>
            <w:hideMark/>
          </w:tcPr>
          <w:p w14:paraId="15353498" w14:textId="77777777" w:rsidR="00AB24BB" w:rsidRPr="002116F9" w:rsidRDefault="00AB24BB" w:rsidP="00032F12">
            <w:pPr>
              <w:spacing w:before="100" w:beforeAutospacing="1" w:after="100" w:afterAutospacing="1"/>
              <w:rPr>
                <w:sz w:val="16"/>
                <w:szCs w:val="16"/>
              </w:rPr>
            </w:pPr>
            <w:r w:rsidRPr="002116F9">
              <w:rPr>
                <w:sz w:val="16"/>
                <w:szCs w:val="16"/>
              </w:rPr>
              <w:t xml:space="preserve">1 </w:t>
            </w:r>
            <w:r w:rsidRPr="002116F9">
              <w:rPr>
                <w:color w:val="FF0000"/>
                <w:sz w:val="16"/>
                <w:szCs w:val="16"/>
                <w:u w:val="single"/>
              </w:rPr>
              <w:t>(1: implies that PDCCH is blocked if it can’t be scheduled in the given slot), with 2 optional</w:t>
            </w:r>
          </w:p>
        </w:tc>
      </w:tr>
      <w:tr w:rsidR="00AB24BB" w:rsidRPr="002116F9" w14:paraId="48ABCCF3" w14:textId="77777777" w:rsidTr="00032F12">
        <w:trPr>
          <w:jc w:val="center"/>
        </w:trPr>
        <w:tc>
          <w:tcPr>
            <w:tcW w:w="2374" w:type="pct"/>
            <w:tcBorders>
              <w:top w:val="single" w:sz="4" w:space="0" w:color="auto"/>
              <w:left w:val="single" w:sz="4" w:space="0" w:color="auto"/>
              <w:bottom w:val="single" w:sz="4" w:space="0" w:color="auto"/>
              <w:right w:val="single" w:sz="4" w:space="0" w:color="auto"/>
            </w:tcBorders>
            <w:hideMark/>
          </w:tcPr>
          <w:p w14:paraId="76A0F534" w14:textId="77777777" w:rsidR="00AB24BB" w:rsidRPr="002116F9" w:rsidRDefault="00AB24BB" w:rsidP="00032F12">
            <w:pPr>
              <w:spacing w:before="100" w:beforeAutospacing="1" w:after="100" w:afterAutospacing="1"/>
              <w:rPr>
                <w:sz w:val="16"/>
                <w:szCs w:val="16"/>
              </w:rPr>
            </w:pPr>
            <w:r w:rsidRPr="002116F9">
              <w:rPr>
                <w:color w:val="FF0000"/>
                <w:sz w:val="16"/>
                <w:szCs w:val="16"/>
              </w:rPr>
              <w:t xml:space="preserve">Aggregation level Distribution </w:t>
            </w:r>
          </w:p>
        </w:tc>
        <w:tc>
          <w:tcPr>
            <w:tcW w:w="2626" w:type="pct"/>
            <w:tcBorders>
              <w:top w:val="single" w:sz="4" w:space="0" w:color="auto"/>
              <w:left w:val="single" w:sz="4" w:space="0" w:color="auto"/>
              <w:bottom w:val="single" w:sz="4" w:space="0" w:color="auto"/>
              <w:right w:val="single" w:sz="4" w:space="0" w:color="auto"/>
            </w:tcBorders>
            <w:hideMark/>
          </w:tcPr>
          <w:p w14:paraId="17EBB5D8" w14:textId="77777777" w:rsidR="00AB24BB" w:rsidRPr="002116F9" w:rsidRDefault="00AB24BB" w:rsidP="00032F12">
            <w:pPr>
              <w:rPr>
                <w:sz w:val="16"/>
                <w:szCs w:val="16"/>
              </w:rPr>
            </w:pPr>
            <w:r w:rsidRPr="002116F9">
              <w:rPr>
                <w:sz w:val="16"/>
                <w:szCs w:val="16"/>
              </w:rPr>
              <w:t>Companies to report (including the necessary UE channel conditions and deployment scenario(s) for the aggregation level distribution)</w:t>
            </w:r>
          </w:p>
        </w:tc>
      </w:tr>
    </w:tbl>
    <w:p w14:paraId="01E269F0" w14:textId="77777777" w:rsidR="00AB24BB" w:rsidRDefault="00AB24BB" w:rsidP="00AB24BB">
      <w:pPr>
        <w:rPr>
          <w:highlight w:val="cyan"/>
        </w:rPr>
      </w:pPr>
    </w:p>
    <w:p w14:paraId="0B77ADC1" w14:textId="77777777" w:rsidR="00AB24BB" w:rsidRDefault="00AB24BB" w:rsidP="00AB24BB">
      <w:r>
        <w:rPr>
          <w:highlight w:val="green"/>
        </w:rPr>
        <w:t>Agreements</w:t>
      </w:r>
      <w:r>
        <w:t>: For Redcap power consumption evaluation:</w:t>
      </w:r>
    </w:p>
    <w:p w14:paraId="095186D4" w14:textId="77777777" w:rsidR="00AB24BB"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t>Note that 2RX is assumed</w:t>
      </w:r>
    </w:p>
    <w:tbl>
      <w:tblPr>
        <w:tblW w:w="7395" w:type="dxa"/>
        <w:tblInd w:w="108" w:type="dxa"/>
        <w:tblCellMar>
          <w:left w:w="0" w:type="dxa"/>
          <w:right w:w="0" w:type="dxa"/>
        </w:tblCellMar>
        <w:tblLook w:val="04A0" w:firstRow="1" w:lastRow="0" w:firstColumn="1" w:lastColumn="0" w:noHBand="0" w:noVBand="1"/>
      </w:tblPr>
      <w:tblGrid>
        <w:gridCol w:w="2311"/>
        <w:gridCol w:w="5084"/>
      </w:tblGrid>
      <w:tr w:rsidR="00AB24BB" w:rsidRPr="002116F9" w14:paraId="16131514" w14:textId="77777777" w:rsidTr="00032F12">
        <w:trPr>
          <w:trHeight w:val="20"/>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7AE31F5" w14:textId="77777777" w:rsidR="00AB24BB" w:rsidRPr="002116F9" w:rsidRDefault="00AB24BB" w:rsidP="00032F12">
            <w:pPr>
              <w:spacing w:line="231" w:lineRule="atLeast"/>
              <w:jc w:val="center"/>
              <w:rPr>
                <w:sz w:val="16"/>
                <w:szCs w:val="16"/>
              </w:rPr>
            </w:pPr>
            <w:r w:rsidRPr="002116F9">
              <w:rPr>
                <w:sz w:val="16"/>
                <w:szCs w:val="16"/>
              </w:rPr>
              <w:t>Power State</w:t>
            </w:r>
          </w:p>
        </w:tc>
        <w:tc>
          <w:tcPr>
            <w:tcW w:w="5084" w:type="dxa"/>
            <w:tcBorders>
              <w:top w:val="single" w:sz="8" w:space="0" w:color="000000"/>
              <w:left w:val="single" w:sz="8" w:space="0" w:color="000000"/>
              <w:bottom w:val="single" w:sz="8" w:space="0" w:color="000000"/>
              <w:right w:val="single" w:sz="8" w:space="0" w:color="000000"/>
            </w:tcBorders>
            <w:shd w:val="clear" w:color="auto" w:fill="92D050"/>
            <w:hideMark/>
          </w:tcPr>
          <w:p w14:paraId="10BF4DA9" w14:textId="77777777" w:rsidR="00AB24BB" w:rsidRPr="002116F9" w:rsidRDefault="00AB24BB" w:rsidP="00032F12">
            <w:pPr>
              <w:jc w:val="center"/>
              <w:rPr>
                <w:sz w:val="16"/>
                <w:szCs w:val="16"/>
              </w:rPr>
            </w:pPr>
            <w:r w:rsidRPr="002116F9">
              <w:rPr>
                <w:sz w:val="16"/>
                <w:szCs w:val="16"/>
              </w:rPr>
              <w:t xml:space="preserve">Alt.4a </w:t>
            </w:r>
          </w:p>
        </w:tc>
      </w:tr>
      <w:tr w:rsidR="00AB24BB" w:rsidRPr="002116F9" w14:paraId="1A9C1C57"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51C5B15" w14:textId="77777777" w:rsidR="00AB24BB" w:rsidRPr="002116F9" w:rsidRDefault="00AB24BB" w:rsidP="00032F12">
            <w:pPr>
              <w:spacing w:line="231" w:lineRule="atLeast"/>
              <w:jc w:val="center"/>
              <w:rPr>
                <w:sz w:val="16"/>
                <w:szCs w:val="16"/>
              </w:rPr>
            </w:pPr>
            <w:r w:rsidRPr="002116F9">
              <w:rPr>
                <w:sz w:val="16"/>
                <w:szCs w:val="16"/>
              </w:rPr>
              <w:t>Deep Sleep (P</w:t>
            </w:r>
            <w:r w:rsidRPr="002116F9">
              <w:rPr>
                <w:sz w:val="16"/>
                <w:szCs w:val="16"/>
                <w:vertAlign w:val="subscript"/>
              </w:rPr>
              <w:t>DS</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5BDF2505" w14:textId="77777777" w:rsidR="00AB24BB" w:rsidRPr="002116F9" w:rsidRDefault="00AB24BB" w:rsidP="00032F12">
            <w:pPr>
              <w:spacing w:line="231" w:lineRule="atLeast"/>
              <w:jc w:val="center"/>
              <w:rPr>
                <w:sz w:val="16"/>
                <w:szCs w:val="16"/>
              </w:rPr>
            </w:pPr>
            <w:r w:rsidRPr="002116F9">
              <w:rPr>
                <w:sz w:val="16"/>
                <w:szCs w:val="16"/>
              </w:rPr>
              <w:t>0.8</w:t>
            </w:r>
          </w:p>
        </w:tc>
      </w:tr>
      <w:tr w:rsidR="00AB24BB" w:rsidRPr="002116F9" w14:paraId="765EA0CE"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1F8022E" w14:textId="77777777" w:rsidR="00AB24BB" w:rsidRPr="002116F9" w:rsidRDefault="00AB24BB" w:rsidP="00032F12">
            <w:pPr>
              <w:spacing w:line="231" w:lineRule="atLeast"/>
              <w:jc w:val="center"/>
              <w:rPr>
                <w:sz w:val="16"/>
                <w:szCs w:val="16"/>
              </w:rPr>
            </w:pPr>
            <w:r w:rsidRPr="002116F9">
              <w:rPr>
                <w:sz w:val="16"/>
                <w:szCs w:val="16"/>
              </w:rPr>
              <w:t>Light Sleep (P</w:t>
            </w:r>
            <w:r w:rsidRPr="002116F9">
              <w:rPr>
                <w:sz w:val="16"/>
                <w:szCs w:val="16"/>
                <w:vertAlign w:val="subscript"/>
              </w:rPr>
              <w:t>LS</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527890FA" w14:textId="77777777" w:rsidR="00AB24BB" w:rsidRPr="002116F9" w:rsidRDefault="00AB24BB" w:rsidP="00032F12">
            <w:pPr>
              <w:spacing w:line="231" w:lineRule="atLeast"/>
              <w:jc w:val="center"/>
              <w:rPr>
                <w:sz w:val="16"/>
                <w:szCs w:val="16"/>
              </w:rPr>
            </w:pPr>
            <w:r w:rsidRPr="002116F9">
              <w:rPr>
                <w:sz w:val="16"/>
                <w:szCs w:val="16"/>
              </w:rPr>
              <w:t>18</w:t>
            </w:r>
          </w:p>
        </w:tc>
      </w:tr>
      <w:tr w:rsidR="00AB24BB" w:rsidRPr="002116F9" w14:paraId="716E074E"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74C04CF" w14:textId="77777777" w:rsidR="00AB24BB" w:rsidRPr="002116F9" w:rsidRDefault="00AB24BB" w:rsidP="00032F12">
            <w:pPr>
              <w:spacing w:line="231" w:lineRule="atLeast"/>
              <w:jc w:val="center"/>
              <w:rPr>
                <w:sz w:val="16"/>
                <w:szCs w:val="16"/>
              </w:rPr>
            </w:pPr>
            <w:r w:rsidRPr="002116F9">
              <w:rPr>
                <w:sz w:val="16"/>
                <w:szCs w:val="16"/>
              </w:rPr>
              <w:t>Micro sleep (P</w:t>
            </w:r>
            <w:r w:rsidRPr="002116F9">
              <w:rPr>
                <w:sz w:val="16"/>
                <w:szCs w:val="16"/>
                <w:vertAlign w:val="subscript"/>
              </w:rPr>
              <w:t>MS</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2A614A59" w14:textId="77777777" w:rsidR="00AB24BB" w:rsidRPr="002116F9" w:rsidRDefault="00AB24BB" w:rsidP="00032F12">
            <w:pPr>
              <w:spacing w:line="231" w:lineRule="atLeast"/>
              <w:jc w:val="center"/>
              <w:rPr>
                <w:sz w:val="16"/>
                <w:szCs w:val="16"/>
              </w:rPr>
            </w:pPr>
            <w:r w:rsidRPr="002116F9">
              <w:rPr>
                <w:sz w:val="16"/>
                <w:szCs w:val="16"/>
              </w:rPr>
              <w:t>31</w:t>
            </w:r>
          </w:p>
        </w:tc>
      </w:tr>
      <w:tr w:rsidR="00AB24BB" w:rsidRPr="002116F9" w14:paraId="2D2D4602"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51B2669" w14:textId="77777777" w:rsidR="00AB24BB" w:rsidRPr="002116F9" w:rsidRDefault="00AB24BB" w:rsidP="00032F12">
            <w:pPr>
              <w:spacing w:line="231" w:lineRule="atLeast"/>
              <w:jc w:val="center"/>
              <w:rPr>
                <w:sz w:val="16"/>
                <w:szCs w:val="16"/>
              </w:rPr>
            </w:pPr>
            <w:r w:rsidRPr="002116F9">
              <w:rPr>
                <w:sz w:val="16"/>
                <w:szCs w:val="16"/>
              </w:rPr>
              <w:t>PDCCH-only (P</w:t>
            </w:r>
            <w:r w:rsidRPr="002116F9">
              <w:rPr>
                <w:sz w:val="16"/>
                <w:szCs w:val="16"/>
                <w:vertAlign w:val="subscript"/>
              </w:rPr>
              <w:t>PDCCH</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1D9D535A" w14:textId="77777777" w:rsidR="00AB24BB" w:rsidRPr="002116F9" w:rsidRDefault="00AB24BB" w:rsidP="00032F12">
            <w:pPr>
              <w:spacing w:line="231" w:lineRule="atLeast"/>
              <w:jc w:val="center"/>
              <w:rPr>
                <w:sz w:val="16"/>
                <w:szCs w:val="16"/>
              </w:rPr>
            </w:pPr>
            <w:r w:rsidRPr="002116F9">
              <w:rPr>
                <w:sz w:val="16"/>
                <w:szCs w:val="16"/>
              </w:rPr>
              <w:t xml:space="preserve">50 for same-slot scheduling, </w:t>
            </w:r>
          </w:p>
          <w:p w14:paraId="379368EE" w14:textId="77777777" w:rsidR="00AB24BB" w:rsidRPr="002116F9" w:rsidRDefault="00AB24BB" w:rsidP="00032F12">
            <w:pPr>
              <w:spacing w:line="231" w:lineRule="atLeast"/>
              <w:jc w:val="center"/>
              <w:rPr>
                <w:sz w:val="16"/>
                <w:szCs w:val="16"/>
              </w:rPr>
            </w:pPr>
            <w:r w:rsidRPr="002116F9">
              <w:rPr>
                <w:sz w:val="16"/>
                <w:szCs w:val="16"/>
              </w:rPr>
              <w:t>40 for cross-slot scheduling</w:t>
            </w:r>
          </w:p>
        </w:tc>
      </w:tr>
      <w:tr w:rsidR="00AB24BB" w:rsidRPr="002116F9" w14:paraId="06189013"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CE38282" w14:textId="77777777" w:rsidR="00AB24BB" w:rsidRPr="002116F9" w:rsidRDefault="00AB24BB" w:rsidP="00032F12">
            <w:pPr>
              <w:spacing w:line="231" w:lineRule="atLeast"/>
              <w:jc w:val="center"/>
              <w:rPr>
                <w:sz w:val="16"/>
                <w:szCs w:val="16"/>
              </w:rPr>
            </w:pPr>
            <w:r w:rsidRPr="002116F9">
              <w:rPr>
                <w:sz w:val="16"/>
                <w:szCs w:val="16"/>
              </w:rPr>
              <w:t>PDCCH + PDSCH (P</w:t>
            </w:r>
            <w:r w:rsidRPr="002116F9">
              <w:rPr>
                <w:sz w:val="16"/>
                <w:szCs w:val="16"/>
                <w:vertAlign w:val="subscript"/>
              </w:rPr>
              <w:t>PDCCH+PDSCH</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7F128F83" w14:textId="77777777" w:rsidR="00AB24BB" w:rsidRPr="002116F9" w:rsidRDefault="00AB24BB" w:rsidP="00032F12">
            <w:pPr>
              <w:spacing w:line="231" w:lineRule="atLeast"/>
              <w:jc w:val="center"/>
              <w:rPr>
                <w:sz w:val="16"/>
                <w:szCs w:val="16"/>
              </w:rPr>
            </w:pPr>
            <w:r w:rsidRPr="002116F9">
              <w:rPr>
                <w:sz w:val="16"/>
                <w:szCs w:val="16"/>
              </w:rPr>
              <w:t>120</w:t>
            </w:r>
          </w:p>
        </w:tc>
      </w:tr>
      <w:tr w:rsidR="00AB24BB" w:rsidRPr="002116F9" w14:paraId="006FFEF2"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75BE990" w14:textId="77777777" w:rsidR="00AB24BB" w:rsidRPr="002116F9" w:rsidRDefault="00AB24BB" w:rsidP="00032F12">
            <w:pPr>
              <w:spacing w:line="231" w:lineRule="atLeast"/>
              <w:jc w:val="center"/>
              <w:rPr>
                <w:sz w:val="16"/>
                <w:szCs w:val="16"/>
              </w:rPr>
            </w:pPr>
            <w:r w:rsidRPr="002116F9">
              <w:rPr>
                <w:sz w:val="16"/>
                <w:szCs w:val="16"/>
              </w:rPr>
              <w:t>PDSCH-only (P</w:t>
            </w:r>
            <w:r w:rsidRPr="002116F9">
              <w:rPr>
                <w:sz w:val="16"/>
                <w:szCs w:val="16"/>
                <w:vertAlign w:val="subscript"/>
              </w:rPr>
              <w:t>PDSCH</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1C1C3027" w14:textId="77777777" w:rsidR="00AB24BB" w:rsidRPr="002116F9" w:rsidRDefault="00AB24BB" w:rsidP="00032F12">
            <w:pPr>
              <w:spacing w:line="231" w:lineRule="atLeast"/>
              <w:jc w:val="center"/>
              <w:rPr>
                <w:sz w:val="16"/>
                <w:szCs w:val="16"/>
              </w:rPr>
            </w:pPr>
            <w:r w:rsidRPr="002116F9">
              <w:rPr>
                <w:sz w:val="16"/>
                <w:szCs w:val="16"/>
              </w:rPr>
              <w:t>112</w:t>
            </w:r>
          </w:p>
        </w:tc>
      </w:tr>
      <w:tr w:rsidR="00AB24BB" w:rsidRPr="002116F9" w14:paraId="0B12E236"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39434EC" w14:textId="77777777" w:rsidR="00AB24BB" w:rsidRPr="002116F9" w:rsidRDefault="00AB24BB" w:rsidP="00032F12">
            <w:pPr>
              <w:spacing w:line="231" w:lineRule="atLeast"/>
              <w:jc w:val="center"/>
              <w:rPr>
                <w:sz w:val="16"/>
                <w:szCs w:val="16"/>
              </w:rPr>
            </w:pPr>
            <w:r w:rsidRPr="002116F9">
              <w:rPr>
                <w:sz w:val="16"/>
                <w:szCs w:val="16"/>
              </w:rPr>
              <w:t>SSB/CSI-RS proc. (P</w:t>
            </w:r>
            <w:r w:rsidRPr="002116F9">
              <w:rPr>
                <w:sz w:val="16"/>
                <w:szCs w:val="16"/>
                <w:vertAlign w:val="subscript"/>
              </w:rPr>
              <w:t>SSB</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47BF259D" w14:textId="77777777" w:rsidR="00AB24BB" w:rsidRPr="002116F9" w:rsidRDefault="00AB24BB" w:rsidP="00032F12">
            <w:pPr>
              <w:spacing w:line="231" w:lineRule="atLeast"/>
              <w:jc w:val="center"/>
              <w:rPr>
                <w:sz w:val="16"/>
                <w:szCs w:val="16"/>
              </w:rPr>
            </w:pPr>
            <w:r w:rsidRPr="002116F9">
              <w:rPr>
                <w:sz w:val="16"/>
                <w:szCs w:val="16"/>
              </w:rPr>
              <w:t>50</w:t>
            </w:r>
          </w:p>
        </w:tc>
      </w:tr>
      <w:tr w:rsidR="00AB24BB" w:rsidRPr="002116F9" w14:paraId="0E1D0CE3"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E7CF3DA" w14:textId="77777777" w:rsidR="00AB24BB" w:rsidRPr="002116F9" w:rsidRDefault="00AB24BB" w:rsidP="00032F12">
            <w:pPr>
              <w:spacing w:line="231" w:lineRule="atLeast"/>
              <w:jc w:val="center"/>
              <w:rPr>
                <w:sz w:val="16"/>
                <w:szCs w:val="16"/>
              </w:rPr>
            </w:pPr>
            <w:r w:rsidRPr="002116F9">
              <w:rPr>
                <w:sz w:val="16"/>
                <w:szCs w:val="16"/>
              </w:rPr>
              <w:t>Intra-frequency RRM measurement (P</w:t>
            </w:r>
            <w:r w:rsidRPr="002116F9">
              <w:rPr>
                <w:sz w:val="16"/>
                <w:szCs w:val="16"/>
                <w:vertAlign w:val="subscript"/>
              </w:rPr>
              <w:t>intra</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4AA3E1EA" w14:textId="77777777" w:rsidR="00AB24BB" w:rsidRPr="002116F9" w:rsidRDefault="00AB24BB" w:rsidP="00032F12">
            <w:pPr>
              <w:spacing w:line="231" w:lineRule="atLeast"/>
              <w:ind w:left="360" w:hanging="360"/>
              <w:jc w:val="center"/>
              <w:rPr>
                <w:sz w:val="16"/>
                <w:szCs w:val="16"/>
              </w:rPr>
            </w:pPr>
            <w:r w:rsidRPr="002116F9">
              <w:rPr>
                <w:rStyle w:val="apple-converted-space"/>
                <w:sz w:val="16"/>
                <w:szCs w:val="16"/>
              </w:rPr>
              <w:t>[</w:t>
            </w:r>
            <w:r w:rsidRPr="002116F9">
              <w:rPr>
                <w:sz w:val="16"/>
                <w:szCs w:val="16"/>
              </w:rPr>
              <w:t>60]</w:t>
            </w:r>
            <w:r w:rsidRPr="002116F9">
              <w:rPr>
                <w:sz w:val="16"/>
                <w:szCs w:val="16"/>
                <w:vertAlign w:val="superscript"/>
              </w:rPr>
              <w:t>Note4</w:t>
            </w:r>
            <w:r w:rsidRPr="002116F9">
              <w:rPr>
                <w:rStyle w:val="apple-converted-space"/>
                <w:sz w:val="16"/>
                <w:szCs w:val="16"/>
              </w:rPr>
              <w:t> </w:t>
            </w:r>
            <w:r w:rsidRPr="002116F9">
              <w:rPr>
                <w:sz w:val="16"/>
                <w:szCs w:val="16"/>
              </w:rPr>
              <w:t>(synchronous case, N=8, measurement only)</w:t>
            </w:r>
          </w:p>
          <w:p w14:paraId="0C1EA142" w14:textId="77777777" w:rsidR="00AB24BB" w:rsidRPr="002116F9" w:rsidRDefault="00AB24BB" w:rsidP="00032F12">
            <w:pPr>
              <w:spacing w:line="231" w:lineRule="atLeast"/>
              <w:ind w:left="360" w:hanging="360"/>
              <w:jc w:val="center"/>
              <w:rPr>
                <w:sz w:val="16"/>
                <w:szCs w:val="16"/>
              </w:rPr>
            </w:pPr>
            <w:r w:rsidRPr="002116F9">
              <w:rPr>
                <w:rStyle w:val="apple-converted-space"/>
                <w:sz w:val="16"/>
                <w:szCs w:val="16"/>
              </w:rPr>
              <w:t>[</w:t>
            </w:r>
            <w:r w:rsidRPr="002116F9">
              <w:rPr>
                <w:sz w:val="16"/>
                <w:szCs w:val="16"/>
              </w:rPr>
              <w:t>80]</w:t>
            </w:r>
            <w:r w:rsidRPr="002116F9">
              <w:rPr>
                <w:rStyle w:val="apple-converted-space"/>
                <w:sz w:val="16"/>
                <w:szCs w:val="16"/>
                <w:vertAlign w:val="superscript"/>
              </w:rPr>
              <w:t> </w:t>
            </w:r>
            <w:r w:rsidRPr="002116F9">
              <w:rPr>
                <w:sz w:val="16"/>
                <w:szCs w:val="16"/>
                <w:vertAlign w:val="superscript"/>
              </w:rPr>
              <w:t>Note4</w:t>
            </w:r>
            <w:r w:rsidRPr="002116F9">
              <w:rPr>
                <w:rStyle w:val="apple-converted-space"/>
                <w:sz w:val="16"/>
                <w:szCs w:val="16"/>
              </w:rPr>
              <w:t> </w:t>
            </w:r>
            <w:r w:rsidRPr="002116F9">
              <w:rPr>
                <w:sz w:val="16"/>
                <w:szCs w:val="16"/>
              </w:rPr>
              <w:t>(combined measurement and search)</w:t>
            </w:r>
          </w:p>
        </w:tc>
      </w:tr>
      <w:tr w:rsidR="00AB24BB" w:rsidRPr="002116F9" w14:paraId="13CCAED9" w14:textId="77777777" w:rsidTr="00032F12">
        <w:trPr>
          <w:trHeight w:val="20"/>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B8424E1" w14:textId="77777777" w:rsidR="00AB24BB" w:rsidRPr="002116F9" w:rsidRDefault="00AB24BB" w:rsidP="00032F12">
            <w:pPr>
              <w:spacing w:line="231" w:lineRule="atLeast"/>
              <w:jc w:val="center"/>
              <w:rPr>
                <w:sz w:val="16"/>
                <w:szCs w:val="16"/>
              </w:rPr>
            </w:pPr>
            <w:r w:rsidRPr="002116F9">
              <w:rPr>
                <w:sz w:val="16"/>
                <w:szCs w:val="16"/>
              </w:rPr>
              <w:t>Inter-frequency RRM measurement (P</w:t>
            </w:r>
            <w:r w:rsidRPr="002116F9">
              <w:rPr>
                <w:sz w:val="16"/>
                <w:szCs w:val="16"/>
                <w:vertAlign w:val="subscript"/>
              </w:rPr>
              <w:t>inter</w:t>
            </w:r>
            <w:r w:rsidRPr="002116F9">
              <w:rPr>
                <w:sz w:val="16"/>
                <w:szCs w:val="16"/>
              </w:rPr>
              <w:t>)</w:t>
            </w:r>
          </w:p>
        </w:tc>
        <w:tc>
          <w:tcPr>
            <w:tcW w:w="5084" w:type="dxa"/>
            <w:tcBorders>
              <w:top w:val="nil"/>
              <w:left w:val="single" w:sz="8" w:space="0" w:color="000000"/>
              <w:bottom w:val="single" w:sz="8" w:space="0" w:color="000000"/>
              <w:right w:val="single" w:sz="8" w:space="0" w:color="000000"/>
            </w:tcBorders>
            <w:hideMark/>
          </w:tcPr>
          <w:p w14:paraId="678778FE" w14:textId="77777777" w:rsidR="00AB24BB" w:rsidRPr="002116F9" w:rsidRDefault="00AB24BB" w:rsidP="00032F12">
            <w:pPr>
              <w:spacing w:line="231" w:lineRule="atLeast"/>
              <w:ind w:left="360" w:hanging="360"/>
              <w:jc w:val="center"/>
              <w:rPr>
                <w:sz w:val="16"/>
                <w:szCs w:val="16"/>
              </w:rPr>
            </w:pPr>
            <w:r w:rsidRPr="002116F9">
              <w:rPr>
                <w:sz w:val="16"/>
                <w:szCs w:val="16"/>
              </w:rPr>
              <w:t>[60]</w:t>
            </w:r>
            <w:r w:rsidRPr="002116F9">
              <w:rPr>
                <w:rStyle w:val="apple-converted-space"/>
                <w:sz w:val="16"/>
                <w:szCs w:val="16"/>
                <w:vertAlign w:val="superscript"/>
              </w:rPr>
              <w:t> </w:t>
            </w:r>
            <w:r w:rsidRPr="002116F9">
              <w:rPr>
                <w:sz w:val="16"/>
                <w:szCs w:val="16"/>
                <w:vertAlign w:val="superscript"/>
              </w:rPr>
              <w:t>Note4</w:t>
            </w:r>
            <w:r w:rsidRPr="002116F9">
              <w:rPr>
                <w:rStyle w:val="apple-converted-space"/>
                <w:sz w:val="16"/>
                <w:szCs w:val="16"/>
              </w:rPr>
              <w:t> </w:t>
            </w:r>
            <w:r w:rsidRPr="002116F9">
              <w:rPr>
                <w:sz w:val="16"/>
                <w:szCs w:val="16"/>
              </w:rPr>
              <w:t>(neighbor cell search power per freq. layer)</w:t>
            </w:r>
          </w:p>
          <w:p w14:paraId="53399D63" w14:textId="77777777" w:rsidR="00AB24BB" w:rsidRPr="002116F9" w:rsidRDefault="00AB24BB" w:rsidP="00032F12">
            <w:pPr>
              <w:spacing w:line="231" w:lineRule="atLeast"/>
              <w:ind w:left="360" w:hanging="360"/>
              <w:jc w:val="center"/>
              <w:rPr>
                <w:sz w:val="16"/>
                <w:szCs w:val="16"/>
              </w:rPr>
            </w:pPr>
            <w:r w:rsidRPr="002116F9">
              <w:rPr>
                <w:sz w:val="16"/>
                <w:szCs w:val="16"/>
              </w:rPr>
              <w:t>[</w:t>
            </w:r>
            <w:r w:rsidRPr="002116F9">
              <w:rPr>
                <w:strike/>
                <w:color w:val="FF0000"/>
                <w:sz w:val="16"/>
                <w:szCs w:val="16"/>
              </w:rPr>
              <w:t>150</w:t>
            </w:r>
            <w:r w:rsidRPr="002116F9">
              <w:rPr>
                <w:color w:val="FF0000"/>
                <w:sz w:val="16"/>
                <w:szCs w:val="16"/>
              </w:rPr>
              <w:t>80</w:t>
            </w:r>
            <w:r w:rsidRPr="002116F9">
              <w:rPr>
                <w:sz w:val="16"/>
                <w:szCs w:val="16"/>
              </w:rPr>
              <w:t>] </w:t>
            </w:r>
            <w:r w:rsidRPr="002116F9">
              <w:rPr>
                <w:sz w:val="16"/>
                <w:szCs w:val="16"/>
                <w:vertAlign w:val="superscript"/>
              </w:rPr>
              <w:t>Note4</w:t>
            </w:r>
            <w:r w:rsidRPr="002116F9">
              <w:rPr>
                <w:rStyle w:val="apple-converted-space"/>
                <w:sz w:val="16"/>
                <w:szCs w:val="16"/>
              </w:rPr>
              <w:t> </w:t>
            </w:r>
            <w:r w:rsidRPr="002116F9">
              <w:rPr>
                <w:sz w:val="16"/>
                <w:szCs w:val="16"/>
              </w:rPr>
              <w:t>(measurement only per freq. layer)</w:t>
            </w:r>
          </w:p>
          <w:p w14:paraId="6457B521" w14:textId="77777777" w:rsidR="00AB24BB" w:rsidRPr="002116F9" w:rsidRDefault="00AB24BB" w:rsidP="00032F12">
            <w:pPr>
              <w:spacing w:line="231" w:lineRule="atLeast"/>
              <w:ind w:left="360" w:hanging="360"/>
              <w:jc w:val="center"/>
              <w:rPr>
                <w:sz w:val="16"/>
                <w:szCs w:val="16"/>
              </w:rPr>
            </w:pPr>
            <w:r w:rsidRPr="002116F9">
              <w:rPr>
                <w:sz w:val="16"/>
                <w:szCs w:val="16"/>
              </w:rPr>
              <w:t>Micro sleep power assumed for switch in/out a freq. layer</w:t>
            </w:r>
          </w:p>
        </w:tc>
      </w:tr>
    </w:tbl>
    <w:p w14:paraId="2E5C77FA" w14:textId="77777777" w:rsidR="00AB24BB" w:rsidRPr="002116F9" w:rsidRDefault="00AB24BB" w:rsidP="00AB24BB">
      <w:pPr>
        <w:rPr>
          <w:szCs w:val="20"/>
          <w:lang w:eastAsia="zh-CN"/>
        </w:rPr>
      </w:pPr>
    </w:p>
    <w:p w14:paraId="2C736DB1" w14:textId="77777777" w:rsidR="00AB24BB" w:rsidRPr="002116F9" w:rsidRDefault="00AB24BB" w:rsidP="00AB24BB">
      <w:pPr>
        <w:rPr>
          <w:rFonts w:eastAsia="SimSun"/>
          <w:szCs w:val="20"/>
          <w:highlight w:val="darkYellow"/>
        </w:rPr>
      </w:pPr>
      <w:r w:rsidRPr="002116F9">
        <w:rPr>
          <w:szCs w:val="20"/>
          <w:highlight w:val="darkYellow"/>
        </w:rPr>
        <w:t>Working assumption:</w:t>
      </w:r>
    </w:p>
    <w:p w14:paraId="6343D7CB" w14:textId="77777777" w:rsidR="00AB24BB" w:rsidRPr="002116F9" w:rsidRDefault="00AB24BB" w:rsidP="00AB24BB">
      <w:pPr>
        <w:rPr>
          <w:szCs w:val="20"/>
        </w:rPr>
      </w:pPr>
      <w:r w:rsidRPr="002116F9">
        <w:rPr>
          <w:szCs w:val="20"/>
        </w:rPr>
        <w:t>Adopting the following rule for power determination</w:t>
      </w:r>
    </w:p>
    <w:p w14:paraId="3CBA854D" w14:textId="77777777" w:rsidR="00AB24BB" w:rsidRPr="002116F9"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rsidRPr="002116F9">
        <w:t>Rule 1: ‘Micro sleep’ power of 1 Rx is [0.8]</w:t>
      </w:r>
      <w:r w:rsidRPr="002116F9">
        <w:rPr>
          <w:color w:val="000000"/>
        </w:rPr>
        <w:t>x2</w:t>
      </w:r>
      <w:r w:rsidRPr="002116F9">
        <w:t xml:space="preserve"> Rx ‘Micro sleep’ power </w:t>
      </w:r>
    </w:p>
    <w:p w14:paraId="5A98ACCB" w14:textId="77777777" w:rsidR="00AB24BB" w:rsidRPr="002116F9"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rsidRPr="002116F9">
        <w:t xml:space="preserve">Rule 2: For both 1 Rx and 2 Rx configuration, </w:t>
      </w:r>
    </w:p>
    <w:p w14:paraId="2E29CF13" w14:textId="77777777" w:rsidR="00AB24BB" w:rsidRPr="002116F9"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rsidRPr="002116F9">
        <w:t>P(α) = max (Micro-sleep, α ∙ Pt + (1 – α) ∙ 0.7Pt))</w:t>
      </w:r>
    </w:p>
    <w:p w14:paraId="14F9D1E3" w14:textId="77777777" w:rsidR="00AB24BB" w:rsidRPr="002116F9" w:rsidRDefault="00AB24BB" w:rsidP="00AB24BB">
      <w:pPr>
        <w:pStyle w:val="ListParagraph"/>
        <w:numPr>
          <w:ilvl w:val="0"/>
          <w:numId w:val="35"/>
        </w:numPr>
        <w:overflowPunct w:val="0"/>
        <w:autoSpaceDE w:val="0"/>
        <w:autoSpaceDN w:val="0"/>
        <w:adjustRightInd w:val="0"/>
        <w:spacing w:after="180" w:line="240" w:lineRule="auto"/>
        <w:contextualSpacing/>
        <w:textAlignment w:val="baseline"/>
      </w:pPr>
      <w:r w:rsidRPr="002116F9">
        <w:t>Pt is the PDCCH-only power for same slot and cross-slot scheduling cases.</w:t>
      </w:r>
    </w:p>
    <w:p w14:paraId="4EF5BDF7" w14:textId="77777777" w:rsidR="00AB24BB" w:rsidRPr="002116F9" w:rsidRDefault="00AB24BB" w:rsidP="00AB24BB">
      <w:pPr>
        <w:rPr>
          <w:szCs w:val="20"/>
        </w:rPr>
      </w:pPr>
      <w:r w:rsidRPr="002116F9">
        <w:rPr>
          <w:b/>
          <w:bCs/>
          <w:szCs w:val="20"/>
          <w:u w:val="single"/>
        </w:rPr>
        <w:t>Conclusion</w:t>
      </w:r>
      <w:r w:rsidRPr="002116F9">
        <w:rPr>
          <w:szCs w:val="20"/>
        </w:rPr>
        <w:t xml:space="preserve">: It is up to each company to report the power consumption modeling for 3-symbols CORESET configuration and reduced number of non-overlapped CCEs.   </w:t>
      </w:r>
    </w:p>
    <w:p w14:paraId="1E99B834" w14:textId="77777777" w:rsidR="00AB24BB" w:rsidRDefault="00AB24BB" w:rsidP="005A6EAE">
      <w:pPr>
        <w:rPr>
          <w:rFonts w:cs="Times New Roman"/>
        </w:rPr>
      </w:pPr>
    </w:p>
    <w:p w14:paraId="07A8F937" w14:textId="6BEE49D7" w:rsidR="00505491" w:rsidRDefault="00505491" w:rsidP="005A6EAE">
      <w:r w:rsidRPr="00505491">
        <w:lastRenderedPageBreak/>
        <w:t xml:space="preserve">This contribution discusses </w:t>
      </w:r>
      <w:r w:rsidR="005F584F">
        <w:t>PDCCH monitoring reduction</w:t>
      </w:r>
      <w:r w:rsidR="00AB24BB">
        <w:t xml:space="preserve"> for RedCap</w:t>
      </w:r>
      <w:r w:rsidR="00F7564B">
        <w:t xml:space="preserve"> </w:t>
      </w:r>
      <w:r w:rsidR="00AB24BB">
        <w:t>UEs and provides evaluation results.</w:t>
      </w:r>
    </w:p>
    <w:p w14:paraId="22339CAB" w14:textId="740F5923" w:rsidR="009445CE" w:rsidRDefault="005F584F" w:rsidP="008D00F0">
      <w:pPr>
        <w:pStyle w:val="Heading1"/>
        <w:pBdr>
          <w:top w:val="single" w:sz="12" w:space="5" w:color="auto"/>
        </w:pBdr>
        <w:spacing w:after="160" w:line="22" w:lineRule="atLeast"/>
        <w:rPr>
          <w:rFonts w:cs="Arial"/>
          <w:szCs w:val="32"/>
        </w:rPr>
      </w:pPr>
      <w:r>
        <w:rPr>
          <w:rFonts w:cs="Arial"/>
          <w:szCs w:val="32"/>
        </w:rPr>
        <w:t>PDCCH monitoring reduction</w:t>
      </w:r>
    </w:p>
    <w:p w14:paraId="68323A67" w14:textId="0B2BB219" w:rsidR="00333BAB" w:rsidRDefault="00333BAB" w:rsidP="00FE61CE">
      <w:pPr>
        <w:jc w:val="both"/>
        <w:rPr>
          <w:lang w:val="en-GB" w:eastAsia="zh-CN"/>
        </w:rPr>
      </w:pPr>
      <w:r>
        <w:rPr>
          <w:lang w:val="en-GB" w:eastAsia="zh-CN"/>
        </w:rPr>
        <w:t>PDCCH monitoring is one of the largest contributors to power consumption</w:t>
      </w:r>
      <w:r w:rsidR="00D75B46">
        <w:rPr>
          <w:lang w:val="en-GB" w:eastAsia="zh-CN"/>
        </w:rPr>
        <w:t xml:space="preserve"> as it requires UE to be active even </w:t>
      </w:r>
      <w:r w:rsidR="00441D69">
        <w:rPr>
          <w:lang w:val="en-GB" w:eastAsia="zh-CN"/>
        </w:rPr>
        <w:t xml:space="preserve">when </w:t>
      </w:r>
      <w:r w:rsidR="00D75B46">
        <w:rPr>
          <w:lang w:val="en-GB" w:eastAsia="zh-CN"/>
        </w:rPr>
        <w:t>there is no data to receive. In addition, a larger number of blind decoding attempts in a PDCCH monitoring occasion leads to higher power consumption and implementation complexity as a UE needs to finish decoding all blind decoding candidates within a processing time allowed</w:t>
      </w:r>
      <w:r>
        <w:rPr>
          <w:lang w:val="en-GB" w:eastAsia="zh-CN"/>
        </w:rPr>
        <w:t xml:space="preserve">. </w:t>
      </w:r>
      <w:r w:rsidR="00D75B46">
        <w:rPr>
          <w:lang w:val="en-GB" w:eastAsia="zh-CN"/>
        </w:rPr>
        <w:t xml:space="preserve">Therefore, reducing UE’s active time for PDCCH monitoring as well as </w:t>
      </w:r>
      <w:r w:rsidR="00FE61CE">
        <w:rPr>
          <w:lang w:val="en-GB" w:eastAsia="zh-CN"/>
        </w:rPr>
        <w:t xml:space="preserve">the </w:t>
      </w:r>
      <w:r w:rsidR="00D75B46">
        <w:rPr>
          <w:lang w:val="en-GB" w:eastAsia="zh-CN"/>
        </w:rPr>
        <w:t>number of blind decodes in a monitoring occasion will reduce UE implementation complexity and power consumption.</w:t>
      </w:r>
    </w:p>
    <w:p w14:paraId="75559622" w14:textId="77777777" w:rsidR="0091410D" w:rsidRPr="0091410D" w:rsidRDefault="0091410D" w:rsidP="00FE61CE">
      <w:pPr>
        <w:jc w:val="both"/>
      </w:pPr>
    </w:p>
    <w:p w14:paraId="0AEF19A9" w14:textId="5257661D" w:rsidR="00892F95" w:rsidRPr="00892F95" w:rsidRDefault="00251B82" w:rsidP="00892F95">
      <w:pPr>
        <w:pStyle w:val="Heading2"/>
        <w:spacing w:after="160" w:line="22" w:lineRule="atLeast"/>
        <w:jc w:val="both"/>
      </w:pPr>
      <w:r>
        <w:t>Evaluation results</w:t>
      </w:r>
    </w:p>
    <w:p w14:paraId="66BB7AD0" w14:textId="3898349E" w:rsidR="000C6BCF" w:rsidRDefault="000C6BCF" w:rsidP="00FE61CE">
      <w:pPr>
        <w:jc w:val="both"/>
      </w:pPr>
      <w:r>
        <w:t xml:space="preserve">NR has been designed for moderate to high complexity UEs and </w:t>
      </w:r>
      <w:r w:rsidR="00751561">
        <w:t>therefore</w:t>
      </w:r>
      <w:r>
        <w:t xml:space="preserve"> UE </w:t>
      </w:r>
      <w:r w:rsidR="00751561">
        <w:t>requirements</w:t>
      </w:r>
      <w:r>
        <w:t xml:space="preserve"> are higher than those of RedCap UEs. Regarding PDCCH </w:t>
      </w:r>
      <w:r w:rsidR="00751561">
        <w:t>monitoring</w:t>
      </w:r>
      <w:r>
        <w:t xml:space="preserve">, the blind decoding and CCE limits adopted in NR are </w:t>
      </w:r>
      <w:r w:rsidRPr="000C6BCF">
        <w:t xml:space="preserve">provided in </w:t>
      </w:r>
      <w:r w:rsidRPr="000C6BCF">
        <w:fldChar w:fldCharType="begin"/>
      </w:r>
      <w:r w:rsidRPr="000C6BCF">
        <w:instrText xml:space="preserve"> REF _Ref47709345 \h </w:instrText>
      </w:r>
      <w:r>
        <w:instrText xml:space="preserve"> \* MERGEFORMAT </w:instrText>
      </w:r>
      <w:r w:rsidRPr="000C6BCF">
        <w:fldChar w:fldCharType="separate"/>
      </w:r>
      <w:r w:rsidRPr="000C6BCF">
        <w:t xml:space="preserve">Table </w:t>
      </w:r>
      <w:r w:rsidRPr="000C6BCF">
        <w:rPr>
          <w:noProof/>
        </w:rPr>
        <w:t>1</w:t>
      </w:r>
      <w:r w:rsidRPr="000C6BCF">
        <w:fldChar w:fldCharType="end"/>
      </w:r>
      <w:r w:rsidRPr="000C6BCF">
        <w:t>.</w:t>
      </w:r>
      <w:r>
        <w:t xml:space="preserve"> Reducing these capabilities may be considered for RedCap UEs.</w:t>
      </w:r>
    </w:p>
    <w:p w14:paraId="35EA744C" w14:textId="77777777" w:rsidR="005955AD" w:rsidRPr="000C6BCF" w:rsidRDefault="005955AD" w:rsidP="00FE61CE">
      <w:pPr>
        <w:jc w:val="both"/>
      </w:pPr>
    </w:p>
    <w:p w14:paraId="634696C5" w14:textId="49A4E71E" w:rsidR="00892F95" w:rsidRPr="00892F95" w:rsidRDefault="00892F95" w:rsidP="00892F95">
      <w:pPr>
        <w:pStyle w:val="Caption"/>
        <w:keepNext/>
        <w:rPr>
          <w:sz w:val="20"/>
          <w:szCs w:val="20"/>
        </w:rPr>
      </w:pPr>
      <w:bookmarkStart w:id="1" w:name="_Ref47709345"/>
      <w:r w:rsidRPr="00892F95">
        <w:rPr>
          <w:sz w:val="20"/>
          <w:szCs w:val="20"/>
        </w:rPr>
        <w:t xml:space="preserve">Table </w:t>
      </w:r>
      <w:r w:rsidRPr="00892F95">
        <w:rPr>
          <w:sz w:val="20"/>
          <w:szCs w:val="20"/>
        </w:rPr>
        <w:fldChar w:fldCharType="begin"/>
      </w:r>
      <w:r w:rsidRPr="00892F95">
        <w:rPr>
          <w:sz w:val="20"/>
          <w:szCs w:val="20"/>
        </w:rPr>
        <w:instrText xml:space="preserve"> SEQ Table \* ARABIC </w:instrText>
      </w:r>
      <w:r w:rsidRPr="00892F95">
        <w:rPr>
          <w:sz w:val="20"/>
          <w:szCs w:val="20"/>
        </w:rPr>
        <w:fldChar w:fldCharType="separate"/>
      </w:r>
      <w:r w:rsidR="003F5046">
        <w:rPr>
          <w:noProof/>
          <w:sz w:val="20"/>
          <w:szCs w:val="20"/>
        </w:rPr>
        <w:t>1</w:t>
      </w:r>
      <w:r w:rsidRPr="00892F95">
        <w:rPr>
          <w:sz w:val="20"/>
          <w:szCs w:val="20"/>
        </w:rPr>
        <w:fldChar w:fldCharType="end"/>
      </w:r>
      <w:bookmarkEnd w:id="1"/>
      <w:r w:rsidRPr="00892F95">
        <w:rPr>
          <w:sz w:val="20"/>
          <w:szCs w:val="20"/>
        </w:rPr>
        <w:t xml:space="preserve"> Blind decoding and CCE limits i</w:t>
      </w:r>
      <w:r w:rsidR="000C6BCF">
        <w:rPr>
          <w:sz w:val="20"/>
          <w:szCs w:val="20"/>
        </w:rPr>
        <w:t>n NR</w:t>
      </w:r>
    </w:p>
    <w:tbl>
      <w:tblPr>
        <w:tblStyle w:val="TableGrid1"/>
        <w:tblW w:w="7762" w:type="dxa"/>
        <w:jc w:val="center"/>
        <w:tblLook w:val="04A0" w:firstRow="1" w:lastRow="0" w:firstColumn="1" w:lastColumn="0" w:noHBand="0" w:noVBand="1"/>
      </w:tblPr>
      <w:tblGrid>
        <w:gridCol w:w="3662"/>
        <w:gridCol w:w="1025"/>
        <w:gridCol w:w="1025"/>
        <w:gridCol w:w="1025"/>
        <w:gridCol w:w="1025"/>
      </w:tblGrid>
      <w:tr w:rsidR="00892F95" w:rsidRPr="00C33E2D" w14:paraId="75019409" w14:textId="77777777" w:rsidTr="00892F95">
        <w:trPr>
          <w:trHeight w:val="266"/>
          <w:jc w:val="center"/>
        </w:trPr>
        <w:tc>
          <w:tcPr>
            <w:tcW w:w="3662" w:type="dxa"/>
            <w:hideMark/>
          </w:tcPr>
          <w:p w14:paraId="56B910AE" w14:textId="77777777" w:rsidR="00892F95" w:rsidRPr="00892F95" w:rsidRDefault="00892F95" w:rsidP="003E2F68">
            <w:pPr>
              <w:spacing w:after="0"/>
              <w:jc w:val="center"/>
              <w:rPr>
                <w:rFonts w:asciiTheme="minorBidi" w:hAnsiTheme="minorBidi"/>
                <w:szCs w:val="20"/>
              </w:rPr>
            </w:pPr>
            <w:r w:rsidRPr="00892F95">
              <w:rPr>
                <w:rFonts w:asciiTheme="minorBidi" w:hAnsiTheme="minorBidi"/>
                <w:color w:val="181818"/>
                <w:kern w:val="24"/>
                <w:szCs w:val="20"/>
              </w:rPr>
              <w:t>SCS [kHz]</w:t>
            </w:r>
          </w:p>
        </w:tc>
        <w:tc>
          <w:tcPr>
            <w:tcW w:w="1025" w:type="dxa"/>
            <w:hideMark/>
          </w:tcPr>
          <w:p w14:paraId="14C1BBC7"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15</w:t>
            </w:r>
          </w:p>
        </w:tc>
        <w:tc>
          <w:tcPr>
            <w:tcW w:w="1025" w:type="dxa"/>
            <w:hideMark/>
          </w:tcPr>
          <w:p w14:paraId="674D8F97"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30</w:t>
            </w:r>
          </w:p>
        </w:tc>
        <w:tc>
          <w:tcPr>
            <w:tcW w:w="1025" w:type="dxa"/>
            <w:hideMark/>
          </w:tcPr>
          <w:p w14:paraId="258A8CF1"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60</w:t>
            </w:r>
          </w:p>
        </w:tc>
        <w:tc>
          <w:tcPr>
            <w:tcW w:w="1025" w:type="dxa"/>
            <w:hideMark/>
          </w:tcPr>
          <w:p w14:paraId="4F4DC16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120</w:t>
            </w:r>
          </w:p>
        </w:tc>
      </w:tr>
      <w:tr w:rsidR="00892F95" w:rsidRPr="00C33E2D" w14:paraId="3D7FFA4E" w14:textId="77777777" w:rsidTr="00892F95">
        <w:trPr>
          <w:trHeight w:val="207"/>
          <w:jc w:val="center"/>
        </w:trPr>
        <w:tc>
          <w:tcPr>
            <w:tcW w:w="3662" w:type="dxa"/>
            <w:hideMark/>
          </w:tcPr>
          <w:p w14:paraId="589914A1" w14:textId="7175C0CA" w:rsidR="00892F95" w:rsidRPr="000C6BCF" w:rsidRDefault="000C6BCF" w:rsidP="003E2F68">
            <w:pPr>
              <w:spacing w:after="0"/>
              <w:jc w:val="center"/>
              <w:rPr>
                <w:rFonts w:cs="Times New Roman"/>
              </w:rPr>
            </w:pPr>
            <w:r w:rsidRPr="000C6BCF">
              <w:rPr>
                <w:rFonts w:eastAsia="SimSun" w:cs="Times New Roman"/>
              </w:rPr>
              <w:t>Maximum number of monitored PDCCH candidates per slot</w:t>
            </w:r>
          </w:p>
        </w:tc>
        <w:tc>
          <w:tcPr>
            <w:tcW w:w="1025" w:type="dxa"/>
            <w:hideMark/>
          </w:tcPr>
          <w:p w14:paraId="03B94BF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44</w:t>
            </w:r>
          </w:p>
        </w:tc>
        <w:tc>
          <w:tcPr>
            <w:tcW w:w="1025" w:type="dxa"/>
            <w:hideMark/>
          </w:tcPr>
          <w:p w14:paraId="76A416A6"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36</w:t>
            </w:r>
          </w:p>
        </w:tc>
        <w:tc>
          <w:tcPr>
            <w:tcW w:w="1025" w:type="dxa"/>
            <w:hideMark/>
          </w:tcPr>
          <w:p w14:paraId="1005C8EE"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22</w:t>
            </w:r>
          </w:p>
        </w:tc>
        <w:tc>
          <w:tcPr>
            <w:tcW w:w="1025" w:type="dxa"/>
            <w:hideMark/>
          </w:tcPr>
          <w:p w14:paraId="48FA1838"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20</w:t>
            </w:r>
          </w:p>
        </w:tc>
      </w:tr>
      <w:tr w:rsidR="00892F95" w:rsidRPr="00C33E2D" w14:paraId="71388B54" w14:textId="77777777" w:rsidTr="00892F95">
        <w:trPr>
          <w:trHeight w:val="207"/>
          <w:jc w:val="center"/>
        </w:trPr>
        <w:tc>
          <w:tcPr>
            <w:tcW w:w="3662" w:type="dxa"/>
            <w:hideMark/>
          </w:tcPr>
          <w:p w14:paraId="71B253A1" w14:textId="51A8F1EA" w:rsidR="00892F95" w:rsidRPr="000C6BCF" w:rsidRDefault="000C6BCF" w:rsidP="003E2F68">
            <w:pPr>
              <w:spacing w:after="0"/>
              <w:jc w:val="center"/>
              <w:rPr>
                <w:rFonts w:cs="Times New Roman"/>
              </w:rPr>
            </w:pPr>
            <w:r w:rsidRPr="000C6BCF">
              <w:rPr>
                <w:rFonts w:eastAsia="SimSun" w:cs="Times New Roman"/>
              </w:rPr>
              <w:t>Maximum number of non-overlapped CCEs per slot</w:t>
            </w:r>
          </w:p>
        </w:tc>
        <w:tc>
          <w:tcPr>
            <w:tcW w:w="1025" w:type="dxa"/>
            <w:hideMark/>
          </w:tcPr>
          <w:p w14:paraId="613F4AC3"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56</w:t>
            </w:r>
          </w:p>
        </w:tc>
        <w:tc>
          <w:tcPr>
            <w:tcW w:w="1025" w:type="dxa"/>
            <w:hideMark/>
          </w:tcPr>
          <w:p w14:paraId="5423FDAB"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56</w:t>
            </w:r>
          </w:p>
        </w:tc>
        <w:tc>
          <w:tcPr>
            <w:tcW w:w="1025" w:type="dxa"/>
            <w:hideMark/>
          </w:tcPr>
          <w:p w14:paraId="03C7795E"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48</w:t>
            </w:r>
          </w:p>
        </w:tc>
        <w:tc>
          <w:tcPr>
            <w:tcW w:w="1025" w:type="dxa"/>
            <w:hideMark/>
          </w:tcPr>
          <w:p w14:paraId="1687C260" w14:textId="77777777" w:rsidR="00892F95" w:rsidRPr="00892F95" w:rsidRDefault="00892F95" w:rsidP="003E2F68">
            <w:pPr>
              <w:spacing w:after="0"/>
              <w:jc w:val="center"/>
              <w:rPr>
                <w:rFonts w:asciiTheme="minorBidi" w:hAnsiTheme="minorBidi"/>
              </w:rPr>
            </w:pPr>
            <w:r w:rsidRPr="00892F95">
              <w:rPr>
                <w:rFonts w:asciiTheme="minorBidi" w:hAnsiTheme="minorBidi"/>
                <w:color w:val="181818"/>
                <w:kern w:val="24"/>
              </w:rPr>
              <w:t>32</w:t>
            </w:r>
          </w:p>
        </w:tc>
      </w:tr>
    </w:tbl>
    <w:p w14:paraId="21460709" w14:textId="77777777" w:rsidR="00892F95" w:rsidRDefault="00892F95" w:rsidP="00892F95"/>
    <w:p w14:paraId="2EB470CE" w14:textId="2029F0DC" w:rsidR="000B33C6" w:rsidRDefault="000B33C6" w:rsidP="008D00F0">
      <w:pPr>
        <w:spacing w:line="22" w:lineRule="atLeast"/>
      </w:pPr>
    </w:p>
    <w:p w14:paraId="302E9857" w14:textId="77777777" w:rsidR="00080E0B" w:rsidRDefault="00AF00FD" w:rsidP="00B12A59">
      <w:pPr>
        <w:jc w:val="both"/>
      </w:pPr>
      <w:r>
        <w:t xml:space="preserve">Using the </w:t>
      </w:r>
      <w:r w:rsidR="00F7564B">
        <w:t xml:space="preserve">agreed </w:t>
      </w:r>
      <w:r>
        <w:t xml:space="preserve">power model agreed, Figure 1 illustrates the power </w:t>
      </w:r>
      <w:r w:rsidR="00B12A59">
        <w:t>saving</w:t>
      </w:r>
      <w:r>
        <w:t xml:space="preserve"> gain </w:t>
      </w:r>
      <w:r w:rsidR="00B12A59">
        <w:t xml:space="preserve">of </w:t>
      </w:r>
      <w:r>
        <w:t xml:space="preserve">PDCCH monitoring for 2 Rx antennas. We can see from the figure that when the number of blind decodes is </w:t>
      </w:r>
      <w:r w:rsidR="00080E0B">
        <w:t>reduced by 50%</w:t>
      </w:r>
      <w:r>
        <w:t>, 15% power saving</w:t>
      </w:r>
      <w:r w:rsidR="00080E0B">
        <w:t xml:space="preserve"> in PDCCH monitoring can be achieved</w:t>
      </w:r>
      <w:r>
        <w:t xml:space="preserve">. </w:t>
      </w:r>
    </w:p>
    <w:p w14:paraId="0409E239" w14:textId="17B4D3C7" w:rsidR="00AF00FD" w:rsidRPr="000B33C6" w:rsidRDefault="00AF00FD" w:rsidP="00B12A59">
      <w:pPr>
        <w:jc w:val="both"/>
      </w:pPr>
      <w:r>
        <w:t xml:space="preserve">The </w:t>
      </w:r>
      <w:r w:rsidR="00BE392F">
        <w:t xml:space="preserve">aggregate </w:t>
      </w:r>
      <w:r>
        <w:t xml:space="preserve">power saving would of course depend on </w:t>
      </w:r>
      <w:r w:rsidR="00BE392F">
        <w:t>the ratio of the total power</w:t>
      </w:r>
      <w:r>
        <w:t xml:space="preserve"> </w:t>
      </w:r>
      <w:r w:rsidR="00BE392F">
        <w:t>spent</w:t>
      </w:r>
      <w:r>
        <w:t xml:space="preserve"> </w:t>
      </w:r>
      <w:r w:rsidR="00BE392F">
        <w:t xml:space="preserve">on </w:t>
      </w:r>
      <w:r>
        <w:t xml:space="preserve">PDCCH monitoring. Figure 2 shows the total power saving gain as a function of the </w:t>
      </w:r>
      <w:r w:rsidR="00C37E49">
        <w:t xml:space="preserve">ratio of the </w:t>
      </w:r>
      <w:r>
        <w:t xml:space="preserve">power spent on PDCCH monitoring when the number of blind decodes is reduced by 50%. As expected, the more </w:t>
      </w:r>
      <w:r w:rsidR="00C37E49">
        <w:t xml:space="preserve">power </w:t>
      </w:r>
      <w:r>
        <w:t xml:space="preserve">UE spends on PDCCH monitoring, the more gain it is going to achieve by reducing the number of blind decodes. For example, for 50 % </w:t>
      </w:r>
      <w:r w:rsidR="00C37E49">
        <w:t xml:space="preserve">power spent on </w:t>
      </w:r>
      <w:r>
        <w:t>PDCCH monitoring</w:t>
      </w:r>
      <w:r w:rsidR="00C37E49">
        <w:t xml:space="preserve">, the UE can achieve </w:t>
      </w:r>
      <m:oMath>
        <m:r>
          <w:rPr>
            <w:rFonts w:ascii="Cambria Math" w:hAnsi="Cambria Math"/>
          </w:rPr>
          <m:t>50% ×15%=7.5 %</m:t>
        </m:r>
      </m:oMath>
      <w:r>
        <w:t xml:space="preserve"> total power saving</w:t>
      </w:r>
      <w:r w:rsidR="00C37E49">
        <w:t>.</w:t>
      </w:r>
    </w:p>
    <w:p w14:paraId="61793405" w14:textId="2E4DA8F0" w:rsidR="00AF00FD" w:rsidRDefault="00AF00FD" w:rsidP="00F7564B">
      <w:pPr>
        <w:keepNext/>
        <w:spacing w:line="22" w:lineRule="atLeast"/>
        <w:jc w:val="center"/>
      </w:pPr>
      <w:r w:rsidRPr="00AF00FD">
        <w:rPr>
          <w:noProof/>
        </w:rPr>
        <w:lastRenderedPageBreak/>
        <w:drawing>
          <wp:inline distT="0" distB="0" distL="0" distR="0" wp14:anchorId="53A56798" wp14:editId="46DF44A1">
            <wp:extent cx="3300984" cy="235915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0984" cy="2359152"/>
                    </a:xfrm>
                    <a:prstGeom prst="rect">
                      <a:avLst/>
                    </a:prstGeom>
                    <a:noFill/>
                    <a:ln>
                      <a:noFill/>
                    </a:ln>
                  </pic:spPr>
                </pic:pic>
              </a:graphicData>
            </a:graphic>
          </wp:inline>
        </w:drawing>
      </w:r>
    </w:p>
    <w:p w14:paraId="52929983" w14:textId="22EC5688" w:rsidR="000B33C6" w:rsidRPr="00F7564B" w:rsidRDefault="00AF00FD" w:rsidP="00F7564B">
      <w:pPr>
        <w:pStyle w:val="Caption"/>
        <w:rPr>
          <w:sz w:val="20"/>
          <w:szCs w:val="20"/>
        </w:rPr>
      </w:pPr>
      <w:r w:rsidRPr="00F7564B">
        <w:rPr>
          <w:sz w:val="20"/>
          <w:szCs w:val="20"/>
        </w:rPr>
        <w:t xml:space="preserve">Figure </w:t>
      </w:r>
      <w:r w:rsidRPr="00F7564B">
        <w:rPr>
          <w:sz w:val="20"/>
          <w:szCs w:val="20"/>
        </w:rPr>
        <w:fldChar w:fldCharType="begin"/>
      </w:r>
      <w:r w:rsidRPr="00F7564B">
        <w:rPr>
          <w:sz w:val="20"/>
          <w:szCs w:val="20"/>
        </w:rPr>
        <w:instrText xml:space="preserve"> SEQ Figure \* ARABIC </w:instrText>
      </w:r>
      <w:r w:rsidRPr="00F7564B">
        <w:rPr>
          <w:sz w:val="20"/>
          <w:szCs w:val="20"/>
        </w:rPr>
        <w:fldChar w:fldCharType="separate"/>
      </w:r>
      <w:r w:rsidRPr="00F7564B">
        <w:rPr>
          <w:noProof/>
          <w:sz w:val="20"/>
          <w:szCs w:val="20"/>
        </w:rPr>
        <w:t>1</w:t>
      </w:r>
      <w:r w:rsidRPr="00F7564B">
        <w:rPr>
          <w:sz w:val="20"/>
          <w:szCs w:val="20"/>
        </w:rPr>
        <w:fldChar w:fldCharType="end"/>
      </w:r>
      <w:r w:rsidR="00F7564B">
        <w:rPr>
          <w:sz w:val="20"/>
          <w:szCs w:val="20"/>
        </w:rPr>
        <w:t xml:space="preserve"> Power saving as a function of BD </w:t>
      </w:r>
      <w:r w:rsidR="0041686C">
        <w:rPr>
          <w:sz w:val="20"/>
          <w:szCs w:val="20"/>
        </w:rPr>
        <w:t>reduction</w:t>
      </w:r>
    </w:p>
    <w:p w14:paraId="12377784" w14:textId="74F0C975" w:rsidR="00723D3B" w:rsidRDefault="00723D3B" w:rsidP="008D00F0">
      <w:pPr>
        <w:spacing w:line="22" w:lineRule="atLeast"/>
      </w:pPr>
    </w:p>
    <w:p w14:paraId="2A9A3189" w14:textId="77777777" w:rsidR="00AF00FD" w:rsidRDefault="00723D3B" w:rsidP="00AF00FD">
      <w:pPr>
        <w:keepNext/>
        <w:spacing w:line="22" w:lineRule="atLeast"/>
        <w:jc w:val="center"/>
      </w:pPr>
      <w:r w:rsidRPr="00723D3B">
        <w:rPr>
          <w:noProof/>
        </w:rPr>
        <w:drawing>
          <wp:inline distT="0" distB="0" distL="0" distR="0" wp14:anchorId="28680327" wp14:editId="7E7723AE">
            <wp:extent cx="3310128" cy="23591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0128" cy="2359152"/>
                    </a:xfrm>
                    <a:prstGeom prst="rect">
                      <a:avLst/>
                    </a:prstGeom>
                    <a:noFill/>
                    <a:ln>
                      <a:noFill/>
                    </a:ln>
                  </pic:spPr>
                </pic:pic>
              </a:graphicData>
            </a:graphic>
          </wp:inline>
        </w:drawing>
      </w:r>
    </w:p>
    <w:p w14:paraId="546D8AC8" w14:textId="443F3FB2" w:rsidR="00723D3B" w:rsidRDefault="00AF00FD" w:rsidP="00AF00FD">
      <w:pPr>
        <w:pStyle w:val="Caption"/>
        <w:rPr>
          <w:sz w:val="20"/>
          <w:szCs w:val="20"/>
        </w:rPr>
      </w:pPr>
      <w:r w:rsidRPr="00C75CB2">
        <w:rPr>
          <w:sz w:val="20"/>
          <w:szCs w:val="20"/>
        </w:rPr>
        <w:t xml:space="preserve">Figure </w:t>
      </w:r>
      <w:r w:rsidRPr="00C75CB2">
        <w:rPr>
          <w:sz w:val="20"/>
          <w:szCs w:val="20"/>
        </w:rPr>
        <w:fldChar w:fldCharType="begin"/>
      </w:r>
      <w:r w:rsidRPr="00C75CB2">
        <w:rPr>
          <w:sz w:val="20"/>
          <w:szCs w:val="20"/>
        </w:rPr>
        <w:instrText xml:space="preserve"> SEQ Figure \* ARABIC </w:instrText>
      </w:r>
      <w:r w:rsidRPr="00C75CB2">
        <w:rPr>
          <w:sz w:val="20"/>
          <w:szCs w:val="20"/>
        </w:rPr>
        <w:fldChar w:fldCharType="separate"/>
      </w:r>
      <w:r w:rsidRPr="00C75CB2">
        <w:rPr>
          <w:noProof/>
          <w:sz w:val="20"/>
          <w:szCs w:val="20"/>
        </w:rPr>
        <w:t>2</w:t>
      </w:r>
      <w:r w:rsidRPr="00C75CB2">
        <w:rPr>
          <w:sz w:val="20"/>
          <w:szCs w:val="20"/>
        </w:rPr>
        <w:fldChar w:fldCharType="end"/>
      </w:r>
      <w:r w:rsidR="00F7564B" w:rsidRPr="00C75CB2">
        <w:rPr>
          <w:sz w:val="20"/>
          <w:szCs w:val="20"/>
        </w:rPr>
        <w:t xml:space="preserve"> Total power saving as a function of PDCCH power consumption </w:t>
      </w:r>
    </w:p>
    <w:p w14:paraId="497B7BDC" w14:textId="214B8BDA" w:rsidR="002915A3" w:rsidRDefault="002915A3" w:rsidP="005330B0"/>
    <w:p w14:paraId="2EFE8DF9" w14:textId="0F2D419A" w:rsidR="000B33C6" w:rsidRDefault="00AF00FD" w:rsidP="005330B0">
      <w:pPr>
        <w:jc w:val="both"/>
      </w:pPr>
      <w:r>
        <w:t>Figure 3 shows the</w:t>
      </w:r>
      <w:r w:rsidR="005330B0">
        <w:t xml:space="preserve"> impact of reducing the number of BDs and CCE</w:t>
      </w:r>
      <w:r w:rsidR="00BE392F">
        <w:t>s</w:t>
      </w:r>
      <w:r w:rsidR="005330B0">
        <w:t xml:space="preserve"> on PDCCH</w:t>
      </w:r>
      <w:r>
        <w:t xml:space="preserve"> blocking probability</w:t>
      </w:r>
      <w:r w:rsidR="005330B0">
        <w:t xml:space="preserve"> with the following parameters.</w:t>
      </w:r>
    </w:p>
    <w:p w14:paraId="2692037D" w14:textId="4A9C9C5D" w:rsidR="00AF00FD" w:rsidRDefault="00AF00FD" w:rsidP="005330B0"/>
    <w:tbl>
      <w:tblPr>
        <w:tblStyle w:val="TableGrid"/>
        <w:tblW w:w="0" w:type="auto"/>
        <w:tblLook w:val="04A0" w:firstRow="1" w:lastRow="0" w:firstColumn="1" w:lastColumn="0" w:noHBand="0" w:noVBand="1"/>
      </w:tblPr>
      <w:tblGrid>
        <w:gridCol w:w="9629"/>
      </w:tblGrid>
      <w:tr w:rsidR="00BF39B1" w14:paraId="3C335E50" w14:textId="77777777" w:rsidTr="00BF39B1">
        <w:tc>
          <w:tcPr>
            <w:tcW w:w="9629" w:type="dxa"/>
          </w:tcPr>
          <w:p w14:paraId="0CECF779" w14:textId="77777777" w:rsidR="00BF39B1" w:rsidRDefault="00BF39B1" w:rsidP="005330B0">
            <w:r>
              <w:t>AL: [1 2 4 8 16]</w:t>
            </w:r>
          </w:p>
          <w:p w14:paraId="79DE9EAA" w14:textId="77777777" w:rsidR="00BF39B1" w:rsidRDefault="00BF39B1" w:rsidP="005330B0">
            <w:r>
              <w:t>AL distribution probability: [ 0.4 0.3 0.2 0.05 0.05]</w:t>
            </w:r>
          </w:p>
          <w:p w14:paraId="6C79EB6C" w14:textId="77777777" w:rsidR="00BF39B1" w:rsidRDefault="00BF39B1" w:rsidP="005330B0">
            <w:r>
              <w:t>Number of blind decodes (baseline): [ 6 6 2 2 2]</w:t>
            </w:r>
          </w:p>
          <w:p w14:paraId="1C497E41" w14:textId="77777777" w:rsidR="00BF39B1" w:rsidRDefault="00BF39B1" w:rsidP="005330B0">
            <w:r>
              <w:t>Reduced number of blind decodes: [3 3 1 1 1]</w:t>
            </w:r>
          </w:p>
          <w:p w14:paraId="4A7D4C5E" w14:textId="77777777" w:rsidR="00BF39B1" w:rsidRDefault="00BF39B1" w:rsidP="005330B0">
            <w:r>
              <w:t>Number of CCEs (baseline): 32</w:t>
            </w:r>
          </w:p>
          <w:p w14:paraId="3E82D508" w14:textId="59F640F8" w:rsidR="00BF39B1" w:rsidRDefault="00BF39B1" w:rsidP="005330B0">
            <w:r>
              <w:t>Reduced number of CCEs: 16</w:t>
            </w:r>
          </w:p>
        </w:tc>
      </w:tr>
    </w:tbl>
    <w:p w14:paraId="6083768D" w14:textId="77777777" w:rsidR="00AF00FD" w:rsidRDefault="00AF00FD" w:rsidP="005330B0"/>
    <w:p w14:paraId="119970C8" w14:textId="7509A24A" w:rsidR="007C3B7E" w:rsidRDefault="003A1D86" w:rsidP="005330B0">
      <w:pPr>
        <w:jc w:val="both"/>
        <w:rPr>
          <w:lang w:val="en-GB"/>
        </w:rPr>
      </w:pPr>
      <w:r>
        <w:rPr>
          <w:lang w:val="en-GB"/>
        </w:rPr>
        <w:t>We can see form the figure that when the number of blind decodes is reduced by 50%, an increase in blocking probability can be observed as expected. For 10 UEs</w:t>
      </w:r>
      <w:r w:rsidR="007D04A9">
        <w:rPr>
          <w:lang w:val="en-GB"/>
        </w:rPr>
        <w:t xml:space="preserve"> and 32 CCEs</w:t>
      </w:r>
      <w:r>
        <w:rPr>
          <w:lang w:val="en-GB"/>
        </w:rPr>
        <w:t>, the blocking probability increases from about 1</w:t>
      </w:r>
      <w:r w:rsidR="007D04A9">
        <w:rPr>
          <w:lang w:val="en-GB"/>
        </w:rPr>
        <w:t>5</w:t>
      </w:r>
      <w:r>
        <w:rPr>
          <w:lang w:val="en-GB"/>
        </w:rPr>
        <w:t xml:space="preserve">% to </w:t>
      </w:r>
      <w:r w:rsidR="007D04A9">
        <w:rPr>
          <w:lang w:val="en-GB"/>
        </w:rPr>
        <w:t>20</w:t>
      </w:r>
      <w:r>
        <w:rPr>
          <w:lang w:val="en-GB"/>
        </w:rPr>
        <w:t>%</w:t>
      </w:r>
      <w:r w:rsidR="0037180D">
        <w:rPr>
          <w:lang w:val="en-GB"/>
        </w:rPr>
        <w:t xml:space="preserve">. </w:t>
      </w:r>
      <w:r w:rsidR="00223428">
        <w:rPr>
          <w:lang w:val="en-GB"/>
        </w:rPr>
        <w:t>Reducing the number of CCEs can further increase the blocking probability to 30</w:t>
      </w:r>
      <w:r w:rsidR="0037180D">
        <w:rPr>
          <w:lang w:val="en-GB"/>
        </w:rPr>
        <w:t>%</w:t>
      </w:r>
      <w:r w:rsidR="00223428">
        <w:rPr>
          <w:lang w:val="en-GB"/>
        </w:rPr>
        <w:t xml:space="preserve"> and </w:t>
      </w:r>
      <w:r w:rsidR="00223428">
        <w:rPr>
          <w:lang w:val="en-GB"/>
        </w:rPr>
        <w:lastRenderedPageBreak/>
        <w:t xml:space="preserve">40%, respectively. </w:t>
      </w:r>
      <w:r w:rsidR="0037180D">
        <w:rPr>
          <w:lang w:val="en-GB"/>
        </w:rPr>
        <w:t xml:space="preserve">It should be noted that </w:t>
      </w:r>
      <w:r w:rsidR="00223428">
        <w:rPr>
          <w:lang w:val="en-GB"/>
        </w:rPr>
        <w:t xml:space="preserve">the actual blocking probability </w:t>
      </w:r>
      <w:r w:rsidR="001735CF">
        <w:rPr>
          <w:lang w:val="en-GB"/>
        </w:rPr>
        <w:t xml:space="preserve">observed in a real system </w:t>
      </w:r>
      <w:r w:rsidR="00223428">
        <w:rPr>
          <w:lang w:val="en-GB"/>
        </w:rPr>
        <w:t xml:space="preserve">would depend on </w:t>
      </w:r>
      <w:r w:rsidR="001735CF">
        <w:rPr>
          <w:lang w:val="en-GB"/>
        </w:rPr>
        <w:t xml:space="preserve">many </w:t>
      </w:r>
      <w:r w:rsidR="0041686C">
        <w:rPr>
          <w:lang w:val="en-GB"/>
        </w:rPr>
        <w:t>parameters</w:t>
      </w:r>
      <w:r w:rsidR="001735CF">
        <w:rPr>
          <w:lang w:val="en-GB"/>
        </w:rPr>
        <w:t xml:space="preserve"> such as </w:t>
      </w:r>
      <w:r w:rsidR="00223428">
        <w:rPr>
          <w:lang w:val="en-GB"/>
        </w:rPr>
        <w:t>the AL distribution</w:t>
      </w:r>
      <w:r w:rsidR="001735CF">
        <w:rPr>
          <w:lang w:val="en-GB"/>
        </w:rPr>
        <w:t>, traffic type, etc.</w:t>
      </w:r>
    </w:p>
    <w:p w14:paraId="1C452087" w14:textId="390444DB" w:rsidR="00E95C04" w:rsidRDefault="00BF39B1" w:rsidP="005330B0">
      <w:pPr>
        <w:keepNext/>
        <w:jc w:val="center"/>
      </w:pPr>
      <w:r w:rsidRPr="00BF39B1">
        <w:rPr>
          <w:noProof/>
        </w:rPr>
        <w:drawing>
          <wp:inline distT="0" distB="0" distL="0" distR="0" wp14:anchorId="61D112BA" wp14:editId="60089E3D">
            <wp:extent cx="3730752" cy="2798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271AE3CF" w14:textId="75ED5400" w:rsidR="00D87DE4" w:rsidRPr="00567E04" w:rsidRDefault="00E95C04" w:rsidP="005330B0">
      <w:pPr>
        <w:pStyle w:val="Caption"/>
        <w:rPr>
          <w:sz w:val="20"/>
          <w:szCs w:val="20"/>
          <w:lang w:val="en-GB"/>
        </w:rPr>
      </w:pPr>
      <w:r w:rsidRPr="00567E04">
        <w:rPr>
          <w:sz w:val="20"/>
          <w:szCs w:val="20"/>
        </w:rPr>
        <w:t xml:space="preserve">Figure </w:t>
      </w:r>
      <w:r w:rsidRPr="00567E04">
        <w:rPr>
          <w:sz w:val="20"/>
          <w:szCs w:val="20"/>
        </w:rPr>
        <w:fldChar w:fldCharType="begin"/>
      </w:r>
      <w:r w:rsidRPr="00567E04">
        <w:rPr>
          <w:sz w:val="20"/>
          <w:szCs w:val="20"/>
        </w:rPr>
        <w:instrText xml:space="preserve"> SEQ Figure \* ARABIC </w:instrText>
      </w:r>
      <w:r w:rsidRPr="00567E04">
        <w:rPr>
          <w:sz w:val="20"/>
          <w:szCs w:val="20"/>
        </w:rPr>
        <w:fldChar w:fldCharType="separate"/>
      </w:r>
      <w:r w:rsidR="00AF00FD" w:rsidRPr="00567E04">
        <w:rPr>
          <w:noProof/>
          <w:sz w:val="20"/>
          <w:szCs w:val="20"/>
        </w:rPr>
        <w:t>3</w:t>
      </w:r>
      <w:r w:rsidRPr="00567E04">
        <w:rPr>
          <w:sz w:val="20"/>
          <w:szCs w:val="20"/>
        </w:rPr>
        <w:fldChar w:fldCharType="end"/>
      </w:r>
      <w:r w:rsidR="005553F8">
        <w:rPr>
          <w:sz w:val="20"/>
          <w:szCs w:val="20"/>
        </w:rPr>
        <w:t xml:space="preserve"> PDCCH blocking probability</w:t>
      </w:r>
    </w:p>
    <w:p w14:paraId="2E324E5C" w14:textId="7BFC52AA" w:rsidR="007C3B7E" w:rsidRPr="009E16E5" w:rsidRDefault="009E16E5" w:rsidP="00A70130">
      <w:pPr>
        <w:jc w:val="both"/>
        <w:rPr>
          <w:u w:val="single"/>
        </w:rPr>
      </w:pPr>
      <w:r w:rsidRPr="009E16E5">
        <w:rPr>
          <w:u w:val="single"/>
        </w:rPr>
        <w:t>System level simulation results:</w:t>
      </w:r>
    </w:p>
    <w:p w14:paraId="5A4D6D52" w14:textId="12DC1212" w:rsidR="009E16E5" w:rsidRDefault="00B43612" w:rsidP="00A70130">
      <w:pPr>
        <w:jc w:val="both"/>
      </w:pPr>
      <w:r>
        <w:t>The power saving gain of reducing PDCCH monitoring has also been evaluated with system level simulations. The simulation assumptions are provided in the Appendix.</w:t>
      </w:r>
      <w:r w:rsidR="00A70130">
        <w:t xml:space="preserve"> The power consumption model agreed in </w:t>
      </w:r>
      <w:r w:rsidR="003F5046">
        <w:t xml:space="preserve">[2] has been used. </w:t>
      </w:r>
    </w:p>
    <w:p w14:paraId="1079D7AF" w14:textId="4D34F9A9" w:rsidR="00A83141" w:rsidRDefault="003F5046" w:rsidP="00A83141">
      <w:pPr>
        <w:jc w:val="both"/>
      </w:pPr>
      <w:r>
        <w:t xml:space="preserve">The results </w:t>
      </w:r>
      <w:r w:rsidR="00A83141">
        <w:t xml:space="preserve">are listed in Table </w:t>
      </w:r>
      <w:r w:rsidR="00F36A91">
        <w:t>2</w:t>
      </w:r>
      <w:r w:rsidR="00A83141">
        <w:t xml:space="preserve">. </w:t>
      </w:r>
      <w:r w:rsidR="00F36A91">
        <w:t xml:space="preserve">From the results, it can be observed that </w:t>
      </w:r>
      <w:r w:rsidR="00A01C72">
        <w:t>10% power</w:t>
      </w:r>
      <w:r w:rsidR="00F36A91">
        <w:t xml:space="preserve"> saving gain</w:t>
      </w:r>
      <w:r w:rsidR="00A01C72">
        <w:t xml:space="preserve"> </w:t>
      </w:r>
      <w:r w:rsidR="00F36A91">
        <w:t>can be achieved from reducing the number of BDs</w:t>
      </w:r>
      <w:r w:rsidR="00A01C72">
        <w:t xml:space="preserve"> to half. PDCCH blocking was also included in the </w:t>
      </w:r>
      <w:r w:rsidR="0041686C">
        <w:t>simulations</w:t>
      </w:r>
      <w:r w:rsidR="00A01C72">
        <w:t xml:space="preserve"> to study the impact of blocking on power consumption. However</w:t>
      </w:r>
      <w:r w:rsidR="00A83141">
        <w:t xml:space="preserve">, it did not make a negligible difference </w:t>
      </w:r>
      <w:r w:rsidR="00A01C72">
        <w:t xml:space="preserve">because </w:t>
      </w:r>
      <w:r w:rsidR="00A83141">
        <w:t>due to the traffic model</w:t>
      </w:r>
      <w:r w:rsidR="00A01C72">
        <w:t xml:space="preserve"> used</w:t>
      </w:r>
      <w:r w:rsidR="00A83141">
        <w:t xml:space="preserve">, there </w:t>
      </w:r>
      <w:r w:rsidR="00A01C72">
        <w:t>was</w:t>
      </w:r>
      <w:r w:rsidR="00A83141">
        <w:t xml:space="preserve"> not enough loading to create significant blocking</w:t>
      </w:r>
      <w:r w:rsidR="00A01C72">
        <w:t>. In addition to this, we observed that</w:t>
      </w:r>
      <w:r w:rsidR="00A83141">
        <w:t xml:space="preserve"> most UEs </w:t>
      </w:r>
      <w:r w:rsidR="00A01C72">
        <w:t>were</w:t>
      </w:r>
      <w:r w:rsidR="00A83141">
        <w:t xml:space="preserve"> scheduled with lower ALs.</w:t>
      </w:r>
    </w:p>
    <w:p w14:paraId="0554BC20" w14:textId="6BF59649" w:rsidR="003F5046" w:rsidRDefault="003F5046" w:rsidP="00A70130">
      <w:pPr>
        <w:jc w:val="both"/>
      </w:pPr>
    </w:p>
    <w:p w14:paraId="58D04030" w14:textId="0E090BA3" w:rsidR="003F5046" w:rsidRPr="00B84BCE" w:rsidRDefault="003F5046" w:rsidP="003F5046">
      <w:pPr>
        <w:pStyle w:val="Caption"/>
        <w:keepNext/>
        <w:rPr>
          <w:sz w:val="20"/>
          <w:szCs w:val="20"/>
        </w:rPr>
      </w:pPr>
      <w:r w:rsidRPr="00B84BCE">
        <w:rPr>
          <w:sz w:val="20"/>
          <w:szCs w:val="20"/>
        </w:rPr>
        <w:t>Table</w:t>
      </w:r>
      <w:r w:rsidR="00F36A91">
        <w:rPr>
          <w:sz w:val="20"/>
          <w:szCs w:val="20"/>
        </w:rPr>
        <w:t xml:space="preserve"> 2</w:t>
      </w:r>
      <w:r w:rsidRPr="00B84BCE">
        <w:rPr>
          <w:sz w:val="20"/>
          <w:szCs w:val="20"/>
        </w:rPr>
        <w:t xml:space="preserve"> System level simulation results</w:t>
      </w:r>
    </w:p>
    <w:tbl>
      <w:tblPr>
        <w:tblStyle w:val="TableGrid"/>
        <w:tblW w:w="0" w:type="auto"/>
        <w:tblLook w:val="04A0" w:firstRow="1" w:lastRow="0" w:firstColumn="1" w:lastColumn="0" w:noHBand="0" w:noVBand="1"/>
      </w:tblPr>
      <w:tblGrid>
        <w:gridCol w:w="4814"/>
        <w:gridCol w:w="4815"/>
      </w:tblGrid>
      <w:tr w:rsidR="003F5046" w14:paraId="549D4C64" w14:textId="77777777" w:rsidTr="003F5046">
        <w:tc>
          <w:tcPr>
            <w:tcW w:w="4814" w:type="dxa"/>
          </w:tcPr>
          <w:p w14:paraId="32D7AC87" w14:textId="56649E0C" w:rsidR="003F5046" w:rsidRDefault="003F5046" w:rsidP="00A70130">
            <w:pPr>
              <w:jc w:val="both"/>
            </w:pPr>
            <w:r>
              <w:t>Power saving gain</w:t>
            </w:r>
          </w:p>
        </w:tc>
        <w:tc>
          <w:tcPr>
            <w:tcW w:w="4815" w:type="dxa"/>
          </w:tcPr>
          <w:p w14:paraId="17027709" w14:textId="4DDC1C08" w:rsidR="003F5046" w:rsidRDefault="003F5046" w:rsidP="00A70130">
            <w:pPr>
              <w:jc w:val="both"/>
            </w:pPr>
            <w:r>
              <w:t>10%</w:t>
            </w:r>
          </w:p>
        </w:tc>
      </w:tr>
      <w:tr w:rsidR="003F5046" w14:paraId="403546E7" w14:textId="77777777" w:rsidTr="003F5046">
        <w:tc>
          <w:tcPr>
            <w:tcW w:w="4814" w:type="dxa"/>
          </w:tcPr>
          <w:p w14:paraId="3188740B" w14:textId="4943CBA0" w:rsidR="003F5046" w:rsidRDefault="003F5046" w:rsidP="00A70130">
            <w:pPr>
              <w:jc w:val="both"/>
            </w:pPr>
            <w:r>
              <w:t>Relative time spent on different states</w:t>
            </w:r>
          </w:p>
        </w:tc>
        <w:tc>
          <w:tcPr>
            <w:tcW w:w="4815" w:type="dxa"/>
          </w:tcPr>
          <w:p w14:paraId="4E03A5CE" w14:textId="31FC6B6E" w:rsidR="003F5046" w:rsidRPr="003F5046" w:rsidRDefault="003F5046" w:rsidP="003F5046">
            <w:pPr>
              <w:spacing w:before="100" w:beforeAutospacing="1" w:after="165" w:line="240" w:lineRule="auto"/>
            </w:pPr>
            <w:r w:rsidRPr="003F5046">
              <w:t>"PDCCH only" slot percentage: 8%</w:t>
            </w:r>
          </w:p>
          <w:p w14:paraId="7CFCA9BF" w14:textId="642E861A" w:rsidR="003F5046" w:rsidRPr="003F5046" w:rsidRDefault="003F5046" w:rsidP="003F5046">
            <w:pPr>
              <w:spacing w:before="100" w:beforeAutospacing="1" w:after="165" w:line="240" w:lineRule="auto"/>
            </w:pPr>
            <w:r w:rsidRPr="003F5046">
              <w:t>"PDCCH+PDSCH" slot percentage</w:t>
            </w:r>
            <w:r>
              <w:t>:</w:t>
            </w:r>
            <w:r w:rsidRPr="003F5046">
              <w:t xml:space="preserve"> 1%</w:t>
            </w:r>
          </w:p>
          <w:p w14:paraId="04090365" w14:textId="2C9D5ADC" w:rsidR="003F5046" w:rsidRPr="003F5046" w:rsidRDefault="003F5046" w:rsidP="003F5046">
            <w:pPr>
              <w:spacing w:before="100" w:beforeAutospacing="1" w:after="165" w:line="240" w:lineRule="auto"/>
            </w:pPr>
            <w:r w:rsidRPr="003F5046">
              <w:t>"Deep sleep" slot percentage: 91%</w:t>
            </w:r>
          </w:p>
          <w:p w14:paraId="68D3E8AB" w14:textId="77777777" w:rsidR="003F5046" w:rsidRPr="003F5046" w:rsidRDefault="003F5046" w:rsidP="003F5046">
            <w:pPr>
              <w:spacing w:before="100" w:beforeAutospacing="1" w:after="165" w:line="240" w:lineRule="auto"/>
            </w:pPr>
            <w:r w:rsidRPr="003F5046">
              <w:t>"Light sleep" slot percentage is: 0%</w:t>
            </w:r>
          </w:p>
          <w:p w14:paraId="2491E40E" w14:textId="77777777" w:rsidR="003F5046" w:rsidRPr="003F5046" w:rsidRDefault="003F5046" w:rsidP="003F5046">
            <w:pPr>
              <w:spacing w:before="100" w:beforeAutospacing="1" w:after="165" w:line="240" w:lineRule="auto"/>
            </w:pPr>
            <w:r w:rsidRPr="003F5046">
              <w:t>"Micro sleep" slot percentage is: 0%</w:t>
            </w:r>
          </w:p>
          <w:p w14:paraId="5AD88A0F" w14:textId="77777777" w:rsidR="003F5046" w:rsidRDefault="003F5046" w:rsidP="00A70130">
            <w:pPr>
              <w:jc w:val="both"/>
            </w:pPr>
          </w:p>
        </w:tc>
      </w:tr>
    </w:tbl>
    <w:p w14:paraId="6574F1EB" w14:textId="5271A015" w:rsidR="00B43612" w:rsidRDefault="00B43612" w:rsidP="005330B0"/>
    <w:p w14:paraId="3AAE7AD3" w14:textId="5979082F" w:rsidR="00F9314D" w:rsidRDefault="00F9314D" w:rsidP="00F9314D">
      <w:pPr>
        <w:spacing w:after="160"/>
        <w:jc w:val="both"/>
        <w:rPr>
          <w:lang w:val="en-GB" w:eastAsia="zh-CN"/>
        </w:rPr>
      </w:pPr>
      <w:r>
        <w:rPr>
          <w:lang w:val="en-GB" w:eastAsia="zh-CN"/>
        </w:rPr>
        <w:t>Based on the above discussion, we propose the following:</w:t>
      </w:r>
    </w:p>
    <w:p w14:paraId="78BDD653" w14:textId="7985C282" w:rsidR="00AB24BB" w:rsidRPr="00F725F7" w:rsidRDefault="00223428" w:rsidP="00F725F7">
      <w:pPr>
        <w:spacing w:after="160"/>
        <w:jc w:val="both"/>
        <w:rPr>
          <w:b/>
          <w:bCs/>
          <w:i/>
          <w:iCs/>
          <w:lang w:val="en-GB" w:eastAsia="zh-CN"/>
        </w:rPr>
      </w:pPr>
      <w:r w:rsidRPr="00223428">
        <w:rPr>
          <w:b/>
          <w:bCs/>
          <w:i/>
          <w:iCs/>
          <w:lang w:val="en-GB" w:eastAsia="zh-CN"/>
        </w:rPr>
        <w:t xml:space="preserve">Proposal 1: </w:t>
      </w:r>
      <w:r w:rsidR="008A5387" w:rsidRPr="00223428">
        <w:rPr>
          <w:b/>
          <w:bCs/>
          <w:i/>
          <w:iCs/>
          <w:lang w:val="en-GB" w:eastAsia="zh-CN"/>
        </w:rPr>
        <w:t xml:space="preserve">PDCCH monitoring reduction by </w:t>
      </w:r>
      <w:r w:rsidR="008A5387">
        <w:rPr>
          <w:b/>
          <w:bCs/>
          <w:i/>
          <w:iCs/>
          <w:lang w:val="en-GB" w:eastAsia="zh-CN"/>
        </w:rPr>
        <w:t>smaller</w:t>
      </w:r>
      <w:r w:rsidR="008A5387" w:rsidRPr="00223428">
        <w:rPr>
          <w:b/>
          <w:bCs/>
          <w:i/>
          <w:iCs/>
          <w:lang w:val="en-GB" w:eastAsia="zh-CN"/>
        </w:rPr>
        <w:t xml:space="preserve"> number of BDs is </w:t>
      </w:r>
      <w:r w:rsidR="008A5387">
        <w:rPr>
          <w:b/>
          <w:bCs/>
          <w:i/>
          <w:iCs/>
          <w:lang w:val="en-GB" w:eastAsia="zh-CN"/>
        </w:rPr>
        <w:t>adopted</w:t>
      </w:r>
      <w:r w:rsidR="008A5387" w:rsidRPr="00223428">
        <w:rPr>
          <w:b/>
          <w:bCs/>
          <w:i/>
          <w:iCs/>
          <w:lang w:val="en-GB" w:eastAsia="zh-CN"/>
        </w:rPr>
        <w:t xml:space="preserve"> for RedCap UEs.</w:t>
      </w:r>
      <w:r w:rsidRPr="00223428">
        <w:rPr>
          <w:b/>
          <w:bCs/>
          <w:i/>
          <w:iCs/>
          <w:lang w:val="en-GB" w:eastAsia="zh-CN"/>
        </w:rPr>
        <w:t>.</w:t>
      </w:r>
    </w:p>
    <w:p w14:paraId="73A555FC" w14:textId="6FC8E088" w:rsidR="000A5764" w:rsidRPr="00346012" w:rsidRDefault="000A5764" w:rsidP="005330B0">
      <w:pPr>
        <w:pStyle w:val="Heading1"/>
        <w:pBdr>
          <w:top w:val="single" w:sz="12" w:space="5" w:color="auto"/>
        </w:pBdr>
        <w:spacing w:after="160" w:line="259" w:lineRule="auto"/>
        <w:rPr>
          <w:rFonts w:ascii="Times New Roman" w:hAnsi="Times New Roman"/>
          <w:szCs w:val="32"/>
          <w:lang w:val="en-US"/>
        </w:rPr>
      </w:pPr>
      <w:r w:rsidRPr="008645A0">
        <w:rPr>
          <w:rFonts w:cs="Arial"/>
          <w:szCs w:val="32"/>
        </w:rPr>
        <w:lastRenderedPageBreak/>
        <w:t>Conclusion</w:t>
      </w:r>
    </w:p>
    <w:p w14:paraId="0391582F" w14:textId="543FE23C" w:rsidR="00B60031" w:rsidRDefault="00B60031" w:rsidP="005330B0">
      <w:pPr>
        <w:jc w:val="both"/>
        <w:rPr>
          <w:lang w:val="en-GB" w:eastAsia="zh-CN"/>
        </w:rPr>
      </w:pPr>
      <w:r w:rsidRPr="000C3AB3">
        <w:rPr>
          <w:lang w:val="en-GB" w:eastAsia="zh-CN"/>
        </w:rPr>
        <w:t>This contribution</w:t>
      </w:r>
      <w:r w:rsidR="00844033">
        <w:rPr>
          <w:lang w:val="en-GB" w:eastAsia="zh-CN"/>
        </w:rPr>
        <w:t xml:space="preserve"> has discussed </w:t>
      </w:r>
      <w:r w:rsidR="00DA3163">
        <w:rPr>
          <w:lang w:val="en-GB" w:eastAsia="zh-CN"/>
        </w:rPr>
        <w:t>reduced PDCCH monitoring for reduced capability devices</w:t>
      </w:r>
      <w:r w:rsidR="00844033">
        <w:rPr>
          <w:lang w:val="en-GB" w:eastAsia="zh-CN"/>
        </w:rPr>
        <w:t>. Based on the discussion, we propose the following:</w:t>
      </w:r>
    </w:p>
    <w:p w14:paraId="1112BFB4" w14:textId="183900C3" w:rsidR="00223428" w:rsidRDefault="00223428" w:rsidP="005330B0">
      <w:pPr>
        <w:spacing w:after="160"/>
        <w:jc w:val="both"/>
        <w:rPr>
          <w:b/>
          <w:bCs/>
          <w:i/>
          <w:iCs/>
          <w:lang w:val="en-GB" w:eastAsia="zh-CN"/>
        </w:rPr>
      </w:pPr>
      <w:r w:rsidRPr="00223428">
        <w:rPr>
          <w:b/>
          <w:bCs/>
          <w:i/>
          <w:iCs/>
          <w:lang w:val="en-GB" w:eastAsia="zh-CN"/>
        </w:rPr>
        <w:t xml:space="preserve">Proposal 1: PDCCH monitoring reduction by </w:t>
      </w:r>
      <w:r w:rsidR="008A5387">
        <w:rPr>
          <w:b/>
          <w:bCs/>
          <w:i/>
          <w:iCs/>
          <w:lang w:val="en-GB" w:eastAsia="zh-CN"/>
        </w:rPr>
        <w:t>smaller</w:t>
      </w:r>
      <w:r w:rsidRPr="00223428">
        <w:rPr>
          <w:b/>
          <w:bCs/>
          <w:i/>
          <w:iCs/>
          <w:lang w:val="en-GB" w:eastAsia="zh-CN"/>
        </w:rPr>
        <w:t xml:space="preserve"> number of BDs is </w:t>
      </w:r>
      <w:r w:rsidR="008A5387">
        <w:rPr>
          <w:b/>
          <w:bCs/>
          <w:i/>
          <w:iCs/>
          <w:lang w:val="en-GB" w:eastAsia="zh-CN"/>
        </w:rPr>
        <w:t>adopted</w:t>
      </w:r>
      <w:r w:rsidRPr="00223428">
        <w:rPr>
          <w:b/>
          <w:bCs/>
          <w:i/>
          <w:iCs/>
          <w:lang w:val="en-GB" w:eastAsia="zh-CN"/>
        </w:rPr>
        <w:t xml:space="preserve"> for RedCap UEs.</w:t>
      </w:r>
    </w:p>
    <w:p w14:paraId="2C378DAA" w14:textId="77777777" w:rsidR="00F725F7" w:rsidRPr="00F725F7" w:rsidRDefault="00F725F7" w:rsidP="005330B0">
      <w:pPr>
        <w:spacing w:after="160"/>
        <w:jc w:val="both"/>
        <w:rPr>
          <w:lang w:val="en-GB" w:eastAsia="zh-CN"/>
        </w:rPr>
      </w:pPr>
    </w:p>
    <w:p w14:paraId="5CF8A4B5" w14:textId="6050227E" w:rsidR="00033C94" w:rsidRDefault="000A5764" w:rsidP="005330B0">
      <w:pPr>
        <w:pStyle w:val="Heading1"/>
        <w:pBdr>
          <w:top w:val="single" w:sz="12" w:space="5" w:color="auto"/>
        </w:pBdr>
        <w:spacing w:after="160" w:line="259" w:lineRule="auto"/>
        <w:rPr>
          <w:rFonts w:cs="Arial"/>
          <w:szCs w:val="32"/>
        </w:rPr>
      </w:pPr>
      <w:r w:rsidRPr="008645A0">
        <w:rPr>
          <w:rFonts w:cs="Arial"/>
          <w:szCs w:val="32"/>
        </w:rPr>
        <w:t>References</w:t>
      </w:r>
    </w:p>
    <w:p w14:paraId="5F3E869B" w14:textId="1D271789" w:rsidR="004B4728" w:rsidRDefault="00412E02" w:rsidP="005330B0">
      <w:pPr>
        <w:numPr>
          <w:ilvl w:val="0"/>
          <w:numId w:val="19"/>
        </w:numPr>
        <w:overflowPunct w:val="0"/>
        <w:autoSpaceDE w:val="0"/>
        <w:autoSpaceDN w:val="0"/>
        <w:adjustRightInd w:val="0"/>
        <w:ind w:left="284" w:hanging="284"/>
        <w:jc w:val="both"/>
        <w:textAlignment w:val="baseline"/>
      </w:pPr>
      <w:bookmarkStart w:id="2" w:name="_Ref382571130"/>
      <w:r>
        <w:t xml:space="preserve"> </w:t>
      </w:r>
      <w:r w:rsidR="008D00F0" w:rsidRPr="008D00F0">
        <w:t>RP-193238, “New SID on support of reduced capability NR devices”, Ericsson, RAN#</w:t>
      </w:r>
      <w:r w:rsidR="008D00F0">
        <w:t>8</w:t>
      </w:r>
      <w:bookmarkEnd w:id="2"/>
      <w:r w:rsidR="008D00F0">
        <w:t>6.</w:t>
      </w:r>
    </w:p>
    <w:p w14:paraId="740A4162" w14:textId="7A3C033A" w:rsidR="00A70130" w:rsidRPr="00CB33AF" w:rsidRDefault="00224E86" w:rsidP="00A70130">
      <w:pPr>
        <w:numPr>
          <w:ilvl w:val="0"/>
          <w:numId w:val="19"/>
        </w:numPr>
        <w:overflowPunct w:val="0"/>
        <w:autoSpaceDE w:val="0"/>
        <w:autoSpaceDN w:val="0"/>
        <w:adjustRightInd w:val="0"/>
        <w:spacing w:line="240" w:lineRule="auto"/>
        <w:ind w:left="284" w:hanging="284"/>
        <w:jc w:val="both"/>
        <w:textAlignment w:val="baseline"/>
      </w:pPr>
      <w:r>
        <w:t xml:space="preserve"> </w:t>
      </w:r>
      <w:bookmarkStart w:id="3" w:name="_Hlk53759397"/>
      <w:r w:rsidR="00A70130" w:rsidRPr="0020665C">
        <w:rPr>
          <w:rFonts w:eastAsia="Arial Unicode MS" w:cs="Times New Roman"/>
        </w:rPr>
        <w:t>Chairman’s Notes, 3GPP WG1 #10</w:t>
      </w:r>
      <w:r w:rsidR="00A70130">
        <w:rPr>
          <w:rFonts w:eastAsia="Arial Unicode MS" w:cs="Times New Roman"/>
        </w:rPr>
        <w:t>2</w:t>
      </w:r>
      <w:r w:rsidR="00A70130" w:rsidRPr="0020665C">
        <w:rPr>
          <w:rFonts w:eastAsia="Arial Unicode MS" w:cs="Times New Roman"/>
        </w:rPr>
        <w:t>-e</w:t>
      </w:r>
      <w:bookmarkEnd w:id="3"/>
      <w:r w:rsidR="00034B2E">
        <w:rPr>
          <w:rFonts w:eastAsia="Arial Unicode MS" w:cs="Times New Roman"/>
        </w:rPr>
        <w:t>.</w:t>
      </w:r>
    </w:p>
    <w:p w14:paraId="445F0D43" w14:textId="07103067" w:rsidR="004B4728" w:rsidRDefault="004B4728"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131DA3AE" w14:textId="21C07627" w:rsidR="0043458F" w:rsidRPr="0043458F" w:rsidRDefault="0043458F" w:rsidP="0043458F">
      <w:pPr>
        <w:pStyle w:val="Heading1"/>
        <w:pBdr>
          <w:top w:val="single" w:sz="12" w:space="5" w:color="auto"/>
        </w:pBdr>
        <w:spacing w:after="160" w:line="259" w:lineRule="auto"/>
        <w:rPr>
          <w:rFonts w:cs="Arial"/>
          <w:szCs w:val="32"/>
        </w:rPr>
      </w:pPr>
      <w:r w:rsidRPr="0043458F">
        <w:rPr>
          <w:rFonts w:cs="Arial"/>
          <w:szCs w:val="32"/>
        </w:rPr>
        <w:t>Appendix</w:t>
      </w:r>
    </w:p>
    <w:p w14:paraId="6853B9B3" w14:textId="6F817089" w:rsidR="0043458F" w:rsidRDefault="0043458F"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p w14:paraId="19D85E85" w14:textId="012BD22E" w:rsidR="0043458F" w:rsidRPr="00F9314D" w:rsidRDefault="0043458F" w:rsidP="0043458F">
      <w:pPr>
        <w:keepNext/>
        <w:spacing w:after="240"/>
        <w:jc w:val="center"/>
        <w:rPr>
          <w:rFonts w:cs="Times New Roman"/>
          <w:b/>
          <w:bCs/>
          <w:sz w:val="20"/>
          <w:szCs w:val="20"/>
        </w:rPr>
      </w:pPr>
      <w:r w:rsidRPr="00F9314D">
        <w:rPr>
          <w:rFonts w:cs="Times New Roman"/>
          <w:b/>
          <w:bCs/>
          <w:sz w:val="20"/>
          <w:szCs w:val="20"/>
        </w:rPr>
        <w:t xml:space="preserve">Table </w:t>
      </w:r>
      <w:r w:rsidR="00860B97">
        <w:rPr>
          <w:rFonts w:cs="Times New Roman"/>
          <w:b/>
          <w:bCs/>
          <w:sz w:val="20"/>
          <w:szCs w:val="20"/>
        </w:rPr>
        <w:t>3</w:t>
      </w:r>
      <w:r w:rsidRPr="00F9314D">
        <w:rPr>
          <w:rFonts w:cs="Times New Roman"/>
          <w:b/>
          <w:bCs/>
          <w:sz w:val="20"/>
          <w:szCs w:val="20"/>
        </w:rPr>
        <w:t xml:space="preserve"> System level simulation assumptions</w:t>
      </w:r>
    </w:p>
    <w:tbl>
      <w:tblPr>
        <w:tblStyle w:val="TableGrid15"/>
        <w:tblW w:w="0" w:type="auto"/>
        <w:jc w:val="center"/>
        <w:tblLook w:val="04A0" w:firstRow="1" w:lastRow="0" w:firstColumn="1" w:lastColumn="0" w:noHBand="0" w:noVBand="1"/>
      </w:tblPr>
      <w:tblGrid>
        <w:gridCol w:w="3325"/>
        <w:gridCol w:w="3420"/>
      </w:tblGrid>
      <w:tr w:rsidR="0043458F" w:rsidRPr="00E9732E" w14:paraId="603E9A8E" w14:textId="77777777" w:rsidTr="00B3678A">
        <w:trPr>
          <w:jc w:val="center"/>
        </w:trPr>
        <w:tc>
          <w:tcPr>
            <w:tcW w:w="3325" w:type="dxa"/>
          </w:tcPr>
          <w:p w14:paraId="1CAEC639" w14:textId="77777777" w:rsidR="0043458F" w:rsidRPr="00F14B52" w:rsidRDefault="0043458F" w:rsidP="00B3678A">
            <w:pPr>
              <w:rPr>
                <w:rFonts w:cs="Times New Roman"/>
                <w:b/>
              </w:rPr>
            </w:pPr>
            <w:r w:rsidRPr="00F14B52">
              <w:rPr>
                <w:rFonts w:cs="Times New Roman"/>
                <w:b/>
              </w:rPr>
              <w:t>Parameters</w:t>
            </w:r>
          </w:p>
        </w:tc>
        <w:tc>
          <w:tcPr>
            <w:tcW w:w="3420" w:type="dxa"/>
          </w:tcPr>
          <w:p w14:paraId="77F72B21" w14:textId="77777777" w:rsidR="0043458F" w:rsidRPr="00F14B52" w:rsidRDefault="0043458F" w:rsidP="00B3678A">
            <w:pPr>
              <w:rPr>
                <w:rFonts w:cs="Times New Roman"/>
                <w:b/>
              </w:rPr>
            </w:pPr>
            <w:r w:rsidRPr="00F14B52">
              <w:rPr>
                <w:rFonts w:cs="Times New Roman"/>
                <w:b/>
              </w:rPr>
              <w:t>Value</w:t>
            </w:r>
          </w:p>
        </w:tc>
      </w:tr>
      <w:tr w:rsidR="0043458F" w:rsidRPr="00E9732E" w14:paraId="2C7A82E8" w14:textId="77777777" w:rsidTr="00B3678A">
        <w:trPr>
          <w:jc w:val="center"/>
        </w:trPr>
        <w:tc>
          <w:tcPr>
            <w:tcW w:w="3325" w:type="dxa"/>
          </w:tcPr>
          <w:p w14:paraId="5CBC264E" w14:textId="77777777" w:rsidR="0043458F" w:rsidRPr="00F14B52" w:rsidRDefault="0043458F" w:rsidP="00B3678A">
            <w:pPr>
              <w:rPr>
                <w:rFonts w:cs="Times New Roman"/>
              </w:rPr>
            </w:pPr>
            <w:r w:rsidRPr="00F14B52">
              <w:rPr>
                <w:rFonts w:cs="Times New Roman"/>
              </w:rPr>
              <w:t>Layout</w:t>
            </w:r>
          </w:p>
        </w:tc>
        <w:tc>
          <w:tcPr>
            <w:tcW w:w="3420" w:type="dxa"/>
          </w:tcPr>
          <w:p w14:paraId="39166DAE" w14:textId="77777777" w:rsidR="0043458F" w:rsidRPr="00F14B52" w:rsidRDefault="0043458F" w:rsidP="00B3678A">
            <w:pPr>
              <w:rPr>
                <w:rFonts w:cs="Times New Roman"/>
              </w:rPr>
            </w:pPr>
            <w:r w:rsidRPr="00F14B52">
              <w:rPr>
                <w:rFonts w:cs="Times New Roman"/>
              </w:rPr>
              <w:t>Single layer (macro)</w:t>
            </w:r>
          </w:p>
        </w:tc>
      </w:tr>
      <w:tr w:rsidR="0043458F" w:rsidRPr="00E9732E" w14:paraId="7B7DD969" w14:textId="77777777" w:rsidTr="00B3678A">
        <w:trPr>
          <w:jc w:val="center"/>
        </w:trPr>
        <w:tc>
          <w:tcPr>
            <w:tcW w:w="3325" w:type="dxa"/>
          </w:tcPr>
          <w:p w14:paraId="72FCB7D3" w14:textId="77777777" w:rsidR="0043458F" w:rsidRPr="00F14B52" w:rsidRDefault="0043458F" w:rsidP="00B3678A">
            <w:pPr>
              <w:rPr>
                <w:rFonts w:cs="Times New Roman"/>
              </w:rPr>
            </w:pPr>
            <w:r w:rsidRPr="00F14B52">
              <w:rPr>
                <w:rFonts w:cs="Times New Roman"/>
              </w:rPr>
              <w:t>Inter-BS distance</w:t>
            </w:r>
          </w:p>
        </w:tc>
        <w:tc>
          <w:tcPr>
            <w:tcW w:w="3420" w:type="dxa"/>
          </w:tcPr>
          <w:p w14:paraId="642506AC" w14:textId="2D185583" w:rsidR="0043458F" w:rsidRPr="00F14B52" w:rsidRDefault="00F14B52" w:rsidP="00B3678A">
            <w:pPr>
              <w:rPr>
                <w:rFonts w:cs="Times New Roman"/>
              </w:rPr>
            </w:pPr>
            <w:r w:rsidRPr="00F14B52">
              <w:rPr>
                <w:rFonts w:cs="Times New Roman"/>
              </w:rPr>
              <w:t>5</w:t>
            </w:r>
            <w:r w:rsidR="0043458F" w:rsidRPr="00F14B52">
              <w:rPr>
                <w:rFonts w:cs="Times New Roman"/>
              </w:rPr>
              <w:t>00 m</w:t>
            </w:r>
          </w:p>
        </w:tc>
      </w:tr>
      <w:tr w:rsidR="0043458F" w:rsidRPr="00E9732E" w14:paraId="636038F8" w14:textId="77777777" w:rsidTr="00B3678A">
        <w:trPr>
          <w:jc w:val="center"/>
        </w:trPr>
        <w:tc>
          <w:tcPr>
            <w:tcW w:w="3325" w:type="dxa"/>
          </w:tcPr>
          <w:p w14:paraId="260A84B0" w14:textId="77777777" w:rsidR="0043458F" w:rsidRPr="00F14B52" w:rsidRDefault="0043458F" w:rsidP="00B3678A">
            <w:pPr>
              <w:rPr>
                <w:rFonts w:cs="Times New Roman"/>
              </w:rPr>
            </w:pPr>
            <w:r w:rsidRPr="00F14B52">
              <w:rPr>
                <w:rFonts w:cs="Times New Roman"/>
              </w:rPr>
              <w:t>Carrier frequency</w:t>
            </w:r>
          </w:p>
        </w:tc>
        <w:tc>
          <w:tcPr>
            <w:tcW w:w="3420" w:type="dxa"/>
          </w:tcPr>
          <w:p w14:paraId="7C910B02" w14:textId="77777777" w:rsidR="0043458F" w:rsidRPr="00F14B52" w:rsidRDefault="0043458F" w:rsidP="00B3678A">
            <w:pPr>
              <w:rPr>
                <w:rFonts w:cs="Times New Roman"/>
              </w:rPr>
            </w:pPr>
            <w:r w:rsidRPr="00F14B52">
              <w:rPr>
                <w:rFonts w:cs="Times New Roman"/>
              </w:rPr>
              <w:t>4 GHz</w:t>
            </w:r>
          </w:p>
        </w:tc>
      </w:tr>
      <w:tr w:rsidR="0043458F" w:rsidRPr="00E9732E" w14:paraId="59AC37E1" w14:textId="77777777" w:rsidTr="00B3678A">
        <w:trPr>
          <w:jc w:val="center"/>
        </w:trPr>
        <w:tc>
          <w:tcPr>
            <w:tcW w:w="3325" w:type="dxa"/>
          </w:tcPr>
          <w:p w14:paraId="7D767C00" w14:textId="77777777" w:rsidR="0043458F" w:rsidRPr="00F14B52" w:rsidRDefault="0043458F" w:rsidP="00B3678A">
            <w:pPr>
              <w:rPr>
                <w:rFonts w:cs="Times New Roman"/>
              </w:rPr>
            </w:pPr>
            <w:r w:rsidRPr="00F14B52">
              <w:rPr>
                <w:rFonts w:cs="Times New Roman"/>
              </w:rPr>
              <w:t>System bandwidth =</w:t>
            </w:r>
          </w:p>
        </w:tc>
        <w:tc>
          <w:tcPr>
            <w:tcW w:w="3420" w:type="dxa"/>
          </w:tcPr>
          <w:p w14:paraId="457FFA25" w14:textId="58EE0604" w:rsidR="0043458F" w:rsidRPr="00F14B52" w:rsidRDefault="0043458F" w:rsidP="00B3678A">
            <w:pPr>
              <w:rPr>
                <w:rFonts w:cs="Times New Roman"/>
              </w:rPr>
            </w:pPr>
            <w:r w:rsidRPr="00F14B52">
              <w:rPr>
                <w:rFonts w:cs="Times New Roman"/>
              </w:rPr>
              <w:t>20 MHz</w:t>
            </w:r>
          </w:p>
        </w:tc>
      </w:tr>
      <w:tr w:rsidR="0043458F" w:rsidRPr="00E9732E" w14:paraId="2C7511A1" w14:textId="77777777" w:rsidTr="00B3678A">
        <w:trPr>
          <w:jc w:val="center"/>
        </w:trPr>
        <w:tc>
          <w:tcPr>
            <w:tcW w:w="3325" w:type="dxa"/>
          </w:tcPr>
          <w:p w14:paraId="3EE895CB" w14:textId="77777777" w:rsidR="0043458F" w:rsidRPr="00F14B52" w:rsidRDefault="0043458F" w:rsidP="00B3678A">
            <w:pPr>
              <w:rPr>
                <w:rFonts w:cs="Times New Roman"/>
              </w:rPr>
            </w:pPr>
            <w:r w:rsidRPr="00F14B52">
              <w:rPr>
                <w:rFonts w:cs="Times New Roman"/>
              </w:rPr>
              <w:t>Channel model</w:t>
            </w:r>
          </w:p>
        </w:tc>
        <w:tc>
          <w:tcPr>
            <w:tcW w:w="3420" w:type="dxa"/>
          </w:tcPr>
          <w:p w14:paraId="7BC76B87" w14:textId="77777777" w:rsidR="0043458F" w:rsidRPr="00F14B52" w:rsidRDefault="0043458F" w:rsidP="00B3678A">
            <w:pPr>
              <w:rPr>
                <w:rFonts w:cs="Times New Roman"/>
              </w:rPr>
            </w:pPr>
            <w:r w:rsidRPr="00F14B52">
              <w:rPr>
                <w:rFonts w:cs="Times New Roman"/>
              </w:rPr>
              <w:t>3D Uma</w:t>
            </w:r>
          </w:p>
        </w:tc>
      </w:tr>
      <w:tr w:rsidR="0043458F" w:rsidRPr="00E9732E" w14:paraId="4B9CEF83" w14:textId="77777777" w:rsidTr="00B3678A">
        <w:trPr>
          <w:jc w:val="center"/>
        </w:trPr>
        <w:tc>
          <w:tcPr>
            <w:tcW w:w="3325" w:type="dxa"/>
          </w:tcPr>
          <w:p w14:paraId="2232236F" w14:textId="77777777" w:rsidR="0043458F" w:rsidRPr="00F14B52" w:rsidRDefault="0043458F" w:rsidP="00B3678A">
            <w:pPr>
              <w:rPr>
                <w:rFonts w:cs="Times New Roman"/>
              </w:rPr>
            </w:pPr>
            <w:r w:rsidRPr="00F14B52">
              <w:rPr>
                <w:rFonts w:cs="Times New Roman"/>
              </w:rPr>
              <w:t>Bs Tx power</w:t>
            </w:r>
          </w:p>
        </w:tc>
        <w:tc>
          <w:tcPr>
            <w:tcW w:w="3420" w:type="dxa"/>
          </w:tcPr>
          <w:p w14:paraId="788619E9" w14:textId="11BFDCDE" w:rsidR="0043458F" w:rsidRPr="00F14B52" w:rsidRDefault="0043458F" w:rsidP="00B3678A">
            <w:pPr>
              <w:rPr>
                <w:rFonts w:cs="Times New Roman"/>
              </w:rPr>
            </w:pPr>
            <w:r w:rsidRPr="00F14B52">
              <w:rPr>
                <w:rFonts w:cs="Times New Roman"/>
              </w:rPr>
              <w:t>4</w:t>
            </w:r>
            <w:r w:rsidR="00F14B52" w:rsidRPr="00F14B52">
              <w:rPr>
                <w:rFonts w:cs="Times New Roman"/>
              </w:rPr>
              <w:t>9</w:t>
            </w:r>
            <w:r w:rsidRPr="00F14B52">
              <w:rPr>
                <w:rFonts w:cs="Times New Roman"/>
              </w:rPr>
              <w:t xml:space="preserve"> dBm</w:t>
            </w:r>
          </w:p>
        </w:tc>
      </w:tr>
      <w:tr w:rsidR="0043458F" w:rsidRPr="00E9732E" w14:paraId="2344E087" w14:textId="77777777" w:rsidTr="00B3678A">
        <w:trPr>
          <w:jc w:val="center"/>
        </w:trPr>
        <w:tc>
          <w:tcPr>
            <w:tcW w:w="3325" w:type="dxa"/>
          </w:tcPr>
          <w:p w14:paraId="5E9D55C5" w14:textId="77777777" w:rsidR="0043458F" w:rsidRPr="00F14B52" w:rsidRDefault="0043458F" w:rsidP="00B3678A">
            <w:pPr>
              <w:rPr>
                <w:rFonts w:cs="Times New Roman"/>
              </w:rPr>
            </w:pPr>
            <w:r w:rsidRPr="00F14B52">
              <w:rPr>
                <w:rFonts w:cs="Times New Roman"/>
              </w:rPr>
              <w:t>Subcarrier spacing</w:t>
            </w:r>
          </w:p>
        </w:tc>
        <w:tc>
          <w:tcPr>
            <w:tcW w:w="3420" w:type="dxa"/>
          </w:tcPr>
          <w:p w14:paraId="54F056F5" w14:textId="77777777" w:rsidR="0043458F" w:rsidRPr="00F14B52" w:rsidRDefault="0043458F" w:rsidP="00B3678A">
            <w:pPr>
              <w:rPr>
                <w:rFonts w:cs="Times New Roman"/>
              </w:rPr>
            </w:pPr>
            <w:r w:rsidRPr="00F14B52">
              <w:rPr>
                <w:rFonts w:cs="Times New Roman"/>
              </w:rPr>
              <w:t>30 kHz</w:t>
            </w:r>
          </w:p>
        </w:tc>
      </w:tr>
      <w:tr w:rsidR="0043458F" w:rsidRPr="00E9732E" w14:paraId="390BC0F8" w14:textId="77777777" w:rsidTr="00B3678A">
        <w:trPr>
          <w:jc w:val="center"/>
        </w:trPr>
        <w:tc>
          <w:tcPr>
            <w:tcW w:w="3325" w:type="dxa"/>
          </w:tcPr>
          <w:p w14:paraId="2466679F" w14:textId="77777777" w:rsidR="0043458F" w:rsidRPr="00F14B52" w:rsidRDefault="0043458F" w:rsidP="00B3678A">
            <w:pPr>
              <w:rPr>
                <w:rFonts w:cs="Times New Roman"/>
              </w:rPr>
            </w:pPr>
            <w:r w:rsidRPr="00F14B52">
              <w:rPr>
                <w:rFonts w:cs="Times New Roman"/>
              </w:rPr>
              <w:t>Antenna configuration</w:t>
            </w:r>
          </w:p>
        </w:tc>
        <w:tc>
          <w:tcPr>
            <w:tcW w:w="3420" w:type="dxa"/>
          </w:tcPr>
          <w:p w14:paraId="07A20AAB" w14:textId="07207116" w:rsidR="0043458F" w:rsidRPr="00F14B52" w:rsidRDefault="0043458F" w:rsidP="00B3678A">
            <w:pPr>
              <w:rPr>
                <w:rFonts w:cs="Times New Roman"/>
              </w:rPr>
            </w:pPr>
            <w:r w:rsidRPr="00F14B52">
              <w:rPr>
                <w:rFonts w:cs="Times New Roman"/>
              </w:rPr>
              <w:t>4</w:t>
            </w:r>
            <w:r w:rsidR="00F14B52" w:rsidRPr="00F14B52">
              <w:rPr>
                <w:rFonts w:cs="Times New Roman"/>
              </w:rPr>
              <w:t xml:space="preserve"> (Tx)</w:t>
            </w:r>
            <w:r w:rsidRPr="00F14B52">
              <w:rPr>
                <w:rFonts w:cs="Times New Roman"/>
              </w:rPr>
              <w:t xml:space="preserve"> x </w:t>
            </w:r>
            <w:r w:rsidR="00F14B52" w:rsidRPr="00F14B52">
              <w:rPr>
                <w:rFonts w:cs="Times New Roman"/>
              </w:rPr>
              <w:t>2(Rx)</w:t>
            </w:r>
          </w:p>
          <w:p w14:paraId="6E7FF5AB" w14:textId="77777777" w:rsidR="0043458F" w:rsidRPr="00F14B52" w:rsidRDefault="0043458F" w:rsidP="00B3678A">
            <w:pPr>
              <w:rPr>
                <w:rFonts w:cs="Times New Roman"/>
              </w:rPr>
            </w:pPr>
            <w:r w:rsidRPr="00F14B52">
              <w:rPr>
                <w:rFonts w:cs="Times New Roman"/>
              </w:rPr>
              <w:t>32 antenna elements at the gNB</w:t>
            </w:r>
          </w:p>
          <w:p w14:paraId="3E00A020" w14:textId="77777777" w:rsidR="0043458F" w:rsidRPr="00F14B52" w:rsidRDefault="0043458F" w:rsidP="00B3678A">
            <w:pPr>
              <w:rPr>
                <w:rFonts w:cs="Times New Roman"/>
              </w:rPr>
            </w:pPr>
            <w:r w:rsidRPr="00F14B52">
              <w:rPr>
                <w:rFonts w:cs="Times New Roman"/>
              </w:rPr>
              <w:t>4 antenna elements at the UE</w:t>
            </w:r>
          </w:p>
        </w:tc>
      </w:tr>
      <w:tr w:rsidR="0043458F" w:rsidRPr="00E9732E" w14:paraId="34DF42C2" w14:textId="77777777" w:rsidTr="00B3678A">
        <w:trPr>
          <w:jc w:val="center"/>
        </w:trPr>
        <w:tc>
          <w:tcPr>
            <w:tcW w:w="3325" w:type="dxa"/>
          </w:tcPr>
          <w:p w14:paraId="12F6BFAA" w14:textId="77777777" w:rsidR="0043458F" w:rsidRPr="00F14B52" w:rsidRDefault="0043458F" w:rsidP="00B3678A">
            <w:pPr>
              <w:rPr>
                <w:rFonts w:cs="Times New Roman"/>
              </w:rPr>
            </w:pPr>
            <w:r w:rsidRPr="00F14B52">
              <w:rPr>
                <w:rFonts w:cs="Times New Roman"/>
              </w:rPr>
              <w:t>User distribution</w:t>
            </w:r>
          </w:p>
        </w:tc>
        <w:tc>
          <w:tcPr>
            <w:tcW w:w="3420" w:type="dxa"/>
          </w:tcPr>
          <w:p w14:paraId="0618BD02" w14:textId="77777777" w:rsidR="00F14B52" w:rsidRPr="00F14B52" w:rsidRDefault="00F14B52" w:rsidP="00F14B52">
            <w:pPr>
              <w:spacing w:after="0" w:line="240" w:lineRule="auto"/>
              <w:rPr>
                <w:rFonts w:eastAsia="Times New Roman" w:cs="Times New Roman"/>
              </w:rPr>
            </w:pPr>
            <w:r w:rsidRPr="00F14B52">
              <w:rPr>
                <w:rFonts w:eastAsia="Times New Roman" w:cs="Times New Roman"/>
              </w:rPr>
              <w:t>80% indoor, 20% outdoor10 UEs per cell</w:t>
            </w:r>
          </w:p>
          <w:p w14:paraId="1F23A0DF" w14:textId="0244024C" w:rsidR="0043458F" w:rsidRPr="00F14B52" w:rsidRDefault="0043458F" w:rsidP="00B3678A">
            <w:pPr>
              <w:rPr>
                <w:rFonts w:cs="Times New Roman"/>
              </w:rPr>
            </w:pPr>
          </w:p>
        </w:tc>
      </w:tr>
      <w:tr w:rsidR="00F14B52" w:rsidRPr="00E9732E" w14:paraId="092699E8" w14:textId="77777777" w:rsidTr="00B3678A">
        <w:trPr>
          <w:jc w:val="center"/>
        </w:trPr>
        <w:tc>
          <w:tcPr>
            <w:tcW w:w="3325" w:type="dxa"/>
          </w:tcPr>
          <w:p w14:paraId="18FFF13B" w14:textId="12949AFC" w:rsidR="00F14B52" w:rsidRPr="00F14B52" w:rsidRDefault="00F14B52" w:rsidP="00B3678A">
            <w:pPr>
              <w:rPr>
                <w:rFonts w:cs="Times New Roman"/>
              </w:rPr>
            </w:pPr>
            <w:r w:rsidRPr="00F14B52">
              <w:rPr>
                <w:rFonts w:cs="Times New Roman"/>
              </w:rPr>
              <w:t>Scheduler</w:t>
            </w:r>
          </w:p>
        </w:tc>
        <w:tc>
          <w:tcPr>
            <w:tcW w:w="3420" w:type="dxa"/>
          </w:tcPr>
          <w:p w14:paraId="5EAE79CB" w14:textId="77777777" w:rsidR="00F14B52" w:rsidRPr="00F14B52" w:rsidRDefault="00F14B52" w:rsidP="00F14B52">
            <w:pPr>
              <w:spacing w:after="0" w:line="240" w:lineRule="auto"/>
              <w:rPr>
                <w:rFonts w:eastAsia="Times New Roman" w:cs="Times New Roman"/>
              </w:rPr>
            </w:pPr>
            <w:r w:rsidRPr="00F14B52">
              <w:rPr>
                <w:rFonts w:eastAsia="Times New Roman" w:cs="Times New Roman"/>
              </w:rPr>
              <w:t>Time-domain PF SU-MIMO</w:t>
            </w:r>
          </w:p>
          <w:p w14:paraId="2DD6166A" w14:textId="77777777" w:rsidR="00F14B52" w:rsidRPr="00F14B52" w:rsidRDefault="00F14B52" w:rsidP="00B3678A">
            <w:pPr>
              <w:rPr>
                <w:rFonts w:cs="Times New Roman"/>
              </w:rPr>
            </w:pPr>
          </w:p>
        </w:tc>
      </w:tr>
      <w:tr w:rsidR="00F14B52" w:rsidRPr="00E9732E" w14:paraId="1396AB10" w14:textId="77777777" w:rsidTr="00B3678A">
        <w:trPr>
          <w:jc w:val="center"/>
        </w:trPr>
        <w:tc>
          <w:tcPr>
            <w:tcW w:w="3325" w:type="dxa"/>
          </w:tcPr>
          <w:p w14:paraId="74CBBF8A" w14:textId="29D1CDD2" w:rsidR="00F14B52" w:rsidRPr="00F14B52" w:rsidRDefault="00F14B52" w:rsidP="00B3678A">
            <w:pPr>
              <w:rPr>
                <w:rFonts w:cs="Times New Roman"/>
              </w:rPr>
            </w:pPr>
            <w:r w:rsidRPr="00F14B52">
              <w:rPr>
                <w:rFonts w:cs="Times New Roman"/>
              </w:rPr>
              <w:t>Channel estimation</w:t>
            </w:r>
          </w:p>
        </w:tc>
        <w:tc>
          <w:tcPr>
            <w:tcW w:w="3420" w:type="dxa"/>
          </w:tcPr>
          <w:p w14:paraId="477FF995" w14:textId="4F6BB7F8" w:rsidR="00F14B52" w:rsidRPr="00F14B52" w:rsidRDefault="00F14B52" w:rsidP="00B3678A">
            <w:pPr>
              <w:rPr>
                <w:rFonts w:cs="Times New Roman"/>
              </w:rPr>
            </w:pPr>
            <w:r w:rsidRPr="00F14B52">
              <w:rPr>
                <w:rFonts w:cs="Times New Roman"/>
              </w:rPr>
              <w:t>Realistic</w:t>
            </w:r>
          </w:p>
        </w:tc>
      </w:tr>
      <w:tr w:rsidR="00F14B52" w:rsidRPr="00E9732E" w14:paraId="67332E7E" w14:textId="77777777" w:rsidTr="00B3678A">
        <w:trPr>
          <w:jc w:val="center"/>
        </w:trPr>
        <w:tc>
          <w:tcPr>
            <w:tcW w:w="3325" w:type="dxa"/>
          </w:tcPr>
          <w:p w14:paraId="3E0A0058" w14:textId="69CB8508" w:rsidR="00F14B52" w:rsidRPr="00F14B52" w:rsidRDefault="00F14B52" w:rsidP="00B3678A">
            <w:pPr>
              <w:rPr>
                <w:rFonts w:cs="Times New Roman"/>
              </w:rPr>
            </w:pPr>
            <w:r w:rsidRPr="00F14B52">
              <w:rPr>
                <w:rFonts w:cs="Times New Roman"/>
              </w:rPr>
              <w:t>Receiver type</w:t>
            </w:r>
          </w:p>
        </w:tc>
        <w:tc>
          <w:tcPr>
            <w:tcW w:w="3420" w:type="dxa"/>
          </w:tcPr>
          <w:p w14:paraId="20BBFF05" w14:textId="7E3C2FCF" w:rsidR="00F14B52" w:rsidRPr="00F14B52" w:rsidRDefault="00F14B52" w:rsidP="00B3678A">
            <w:pPr>
              <w:rPr>
                <w:rFonts w:cs="Times New Roman"/>
              </w:rPr>
            </w:pPr>
            <w:r w:rsidRPr="00F14B52">
              <w:rPr>
                <w:rFonts w:cs="Times New Roman"/>
              </w:rPr>
              <w:t>MMSE-IRC</w:t>
            </w:r>
          </w:p>
        </w:tc>
      </w:tr>
    </w:tbl>
    <w:p w14:paraId="7410EBB5" w14:textId="77777777" w:rsidR="0043458F" w:rsidRPr="00E9732E" w:rsidRDefault="0043458F" w:rsidP="0043458F"/>
    <w:p w14:paraId="482F79C9" w14:textId="4F75E31E" w:rsidR="0043458F" w:rsidRPr="00DB4968" w:rsidRDefault="0043458F" w:rsidP="0043458F">
      <w:pPr>
        <w:keepNext/>
        <w:spacing w:after="240"/>
        <w:jc w:val="center"/>
        <w:rPr>
          <w:rFonts w:cs="Times New Roman"/>
          <w:b/>
          <w:bCs/>
          <w:sz w:val="20"/>
        </w:rPr>
      </w:pPr>
      <w:bookmarkStart w:id="4" w:name="_Ref1038175"/>
      <w:r w:rsidRPr="00DB4968">
        <w:rPr>
          <w:rFonts w:cs="Times New Roman"/>
          <w:b/>
          <w:bCs/>
          <w:sz w:val="20"/>
        </w:rPr>
        <w:t xml:space="preserve">Table </w:t>
      </w:r>
      <w:r w:rsidR="00860B97">
        <w:rPr>
          <w:rFonts w:cs="Times New Roman"/>
          <w:b/>
          <w:bCs/>
          <w:sz w:val="20"/>
        </w:rPr>
        <w:t>4</w:t>
      </w:r>
      <w:bookmarkEnd w:id="4"/>
      <w:r w:rsidRPr="00DB4968">
        <w:rPr>
          <w:rFonts w:cs="Times New Roman"/>
          <w:b/>
          <w:bCs/>
          <w:sz w:val="20"/>
        </w:rPr>
        <w:t xml:space="preserve"> Traffic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060"/>
      </w:tblGrid>
      <w:tr w:rsidR="00F14B52" w:rsidRPr="00DB4968" w14:paraId="7334542C" w14:textId="77777777" w:rsidTr="008E169D">
        <w:trPr>
          <w:jc w:val="center"/>
        </w:trPr>
        <w:tc>
          <w:tcPr>
            <w:tcW w:w="53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05185" w14:textId="2D2D3113" w:rsidR="00F14B52" w:rsidRPr="00DB4968" w:rsidRDefault="00F14B52" w:rsidP="00B3678A">
            <w:pPr>
              <w:contextualSpacing/>
              <w:jc w:val="center"/>
              <w:rPr>
                <w:rFonts w:cs="Times New Roman"/>
                <w:b/>
              </w:rPr>
            </w:pPr>
            <w:r>
              <w:rPr>
                <w:rFonts w:cs="Times New Roman"/>
                <w:b/>
              </w:rPr>
              <w:t>Instant messaging</w:t>
            </w:r>
          </w:p>
        </w:tc>
      </w:tr>
      <w:tr w:rsidR="0043458F" w:rsidRPr="00DB4968" w14:paraId="651B3953" w14:textId="77777777" w:rsidTr="00635D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tcPr>
          <w:p w14:paraId="398E1BAA" w14:textId="77777777" w:rsidR="0043458F" w:rsidRPr="00DB4968" w:rsidRDefault="0043458F" w:rsidP="00B3678A">
            <w:pPr>
              <w:contextualSpacing/>
              <w:rPr>
                <w:rFonts w:cs="Times New Roman"/>
              </w:rPr>
            </w:pPr>
            <w:r w:rsidRPr="00DB4968">
              <w:rPr>
                <w:rFonts w:cs="Times New Roman"/>
              </w:rPr>
              <w:t>Model</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BC81004" w14:textId="77777777" w:rsidR="0043458F" w:rsidRPr="00DB4968" w:rsidRDefault="0043458F" w:rsidP="00635D92">
            <w:pPr>
              <w:contextualSpacing/>
              <w:rPr>
                <w:rFonts w:cs="Times New Roman"/>
              </w:rPr>
            </w:pPr>
            <w:r w:rsidRPr="00DB4968">
              <w:rPr>
                <w:rFonts w:cs="Times New Roman"/>
              </w:rPr>
              <w:t>FTP model 3</w:t>
            </w:r>
          </w:p>
        </w:tc>
      </w:tr>
      <w:tr w:rsidR="0043458F" w:rsidRPr="00DB4968" w14:paraId="60737918" w14:textId="77777777" w:rsidTr="00635D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tcPr>
          <w:p w14:paraId="6073171E" w14:textId="77777777" w:rsidR="0043458F" w:rsidRPr="00DB4968" w:rsidRDefault="0043458F" w:rsidP="00B3678A">
            <w:pPr>
              <w:contextualSpacing/>
              <w:rPr>
                <w:rFonts w:cs="Times New Roman"/>
              </w:rPr>
            </w:pPr>
            <w:r w:rsidRPr="00DB4968">
              <w:rPr>
                <w:rFonts w:cs="Times New Roman"/>
              </w:rPr>
              <w:t>Packet size</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A4ABE4E" w14:textId="795794BA" w:rsidR="0043458F" w:rsidRPr="00DB4968" w:rsidRDefault="0043458F" w:rsidP="00635D92">
            <w:pPr>
              <w:contextualSpacing/>
              <w:rPr>
                <w:rFonts w:cs="Times New Roman"/>
              </w:rPr>
            </w:pPr>
            <w:r w:rsidRPr="00DB4968">
              <w:rPr>
                <w:rFonts w:cs="Times New Roman"/>
              </w:rPr>
              <w:t>0.</w:t>
            </w:r>
            <w:r w:rsidR="00635D92">
              <w:rPr>
                <w:rFonts w:cs="Times New Roman"/>
              </w:rPr>
              <w:t>1</w:t>
            </w:r>
            <w:r w:rsidRPr="00DB4968">
              <w:rPr>
                <w:rFonts w:cs="Times New Roman"/>
              </w:rPr>
              <w:t xml:space="preserve"> Mbytes</w:t>
            </w:r>
          </w:p>
        </w:tc>
      </w:tr>
      <w:tr w:rsidR="0043458F" w:rsidRPr="00DB4968" w14:paraId="7A58B606" w14:textId="77777777" w:rsidTr="00635D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hideMark/>
          </w:tcPr>
          <w:p w14:paraId="48F987DA" w14:textId="77777777" w:rsidR="0043458F" w:rsidRPr="00DB4968" w:rsidRDefault="0043458F" w:rsidP="00B3678A">
            <w:pPr>
              <w:contextualSpacing/>
              <w:rPr>
                <w:rFonts w:cs="Times New Roman"/>
              </w:rPr>
            </w:pPr>
            <w:r w:rsidRPr="00DB4968">
              <w:rPr>
                <w:rFonts w:cs="Times New Roman"/>
              </w:rPr>
              <w:lastRenderedPageBreak/>
              <w:t>Mean inter-arrival time</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27DD92E2" w14:textId="17A3389D" w:rsidR="0043458F" w:rsidRPr="00DB4968" w:rsidRDefault="0043458F" w:rsidP="00635D92">
            <w:pPr>
              <w:contextualSpacing/>
              <w:rPr>
                <w:rFonts w:cs="Times New Roman"/>
              </w:rPr>
            </w:pPr>
            <w:r w:rsidRPr="00DB4968">
              <w:rPr>
                <w:rFonts w:cs="Times New Roman"/>
              </w:rPr>
              <w:t>2</w:t>
            </w:r>
            <w:r w:rsidR="00635D92">
              <w:rPr>
                <w:rFonts w:cs="Times New Roman"/>
              </w:rPr>
              <w:t xml:space="preserve"> sec</w:t>
            </w:r>
          </w:p>
        </w:tc>
      </w:tr>
      <w:tr w:rsidR="0043458F" w:rsidRPr="00DB4968" w14:paraId="2AAD5CF1" w14:textId="77777777" w:rsidTr="00635D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hideMark/>
          </w:tcPr>
          <w:p w14:paraId="384C00C9" w14:textId="77777777" w:rsidR="0043458F" w:rsidRPr="00DB4968" w:rsidRDefault="0043458F" w:rsidP="00B3678A">
            <w:pPr>
              <w:contextualSpacing/>
              <w:rPr>
                <w:rFonts w:cs="Times New Roman"/>
              </w:rPr>
            </w:pPr>
            <w:r w:rsidRPr="00DB4968">
              <w:rPr>
                <w:rFonts w:cs="Times New Roman"/>
              </w:rPr>
              <w:t>DRX setting</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56C6FB8E" w14:textId="7A47BDE8" w:rsidR="0043458F" w:rsidRPr="00DB4968" w:rsidRDefault="00635D92" w:rsidP="00635D92">
            <w:pPr>
              <w:contextualSpacing/>
              <w:rPr>
                <w:rFonts w:cs="Times New Roman"/>
              </w:rPr>
            </w:pPr>
            <w:r w:rsidRPr="00635D92">
              <w:rPr>
                <w:rFonts w:cs="Times New Roman"/>
              </w:rPr>
              <w:t>Period = 320 ms</w:t>
            </w:r>
            <w:r w:rsidRPr="00635D92">
              <w:rPr>
                <w:rFonts w:cs="Times New Roman"/>
              </w:rPr>
              <w:br/>
              <w:t>Inactivity timer = 80 ms</w:t>
            </w:r>
            <w:r w:rsidRPr="00635D92">
              <w:rPr>
                <w:rFonts w:cs="Times New Roman"/>
              </w:rPr>
              <w:br/>
              <w:t>FR1 On duration: 10 msec</w:t>
            </w:r>
          </w:p>
        </w:tc>
      </w:tr>
    </w:tbl>
    <w:p w14:paraId="53C724B7" w14:textId="77777777" w:rsidR="0043458F" w:rsidRPr="00984A57" w:rsidRDefault="0043458F" w:rsidP="008D00F0">
      <w:pPr>
        <w:pStyle w:val="Reference"/>
        <w:numPr>
          <w:ilvl w:val="0"/>
          <w:numId w:val="0"/>
        </w:numPr>
        <w:overflowPunct w:val="0"/>
        <w:autoSpaceDE w:val="0"/>
        <w:autoSpaceDN w:val="0"/>
        <w:adjustRightInd w:val="0"/>
        <w:spacing w:line="22" w:lineRule="atLeast"/>
        <w:ind w:left="567" w:hanging="567"/>
        <w:jc w:val="both"/>
        <w:textAlignment w:val="baseline"/>
        <w:rPr>
          <w:sz w:val="20"/>
        </w:rPr>
      </w:pPr>
    </w:p>
    <w:sectPr w:rsidR="0043458F"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6ABB0" w14:textId="77777777" w:rsidR="008A4FD8" w:rsidRDefault="008A4FD8">
      <w:r>
        <w:separator/>
      </w:r>
    </w:p>
  </w:endnote>
  <w:endnote w:type="continuationSeparator" w:id="0">
    <w:p w14:paraId="6B7508D2" w14:textId="77777777" w:rsidR="008A4FD8" w:rsidRDefault="008A4FD8">
      <w:r>
        <w:continuationSeparator/>
      </w:r>
    </w:p>
  </w:endnote>
  <w:endnote w:type="continuationNotice" w:id="1">
    <w:p w14:paraId="5266CD92" w14:textId="77777777" w:rsidR="008A4FD8" w:rsidRDefault="008A4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AAE0B" w14:textId="77777777" w:rsidR="008A4FD8" w:rsidRDefault="008A4FD8">
      <w:r>
        <w:separator/>
      </w:r>
    </w:p>
  </w:footnote>
  <w:footnote w:type="continuationSeparator" w:id="0">
    <w:p w14:paraId="0D027A00" w14:textId="77777777" w:rsidR="008A4FD8" w:rsidRDefault="008A4FD8">
      <w:r>
        <w:continuationSeparator/>
      </w:r>
    </w:p>
  </w:footnote>
  <w:footnote w:type="continuationNotice" w:id="1">
    <w:p w14:paraId="60E7C6C9" w14:textId="77777777" w:rsidR="008A4FD8" w:rsidRDefault="008A4F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3144F2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396251"/>
    <w:multiLevelType w:val="hybridMultilevel"/>
    <w:tmpl w:val="0A10605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B51869"/>
    <w:multiLevelType w:val="hybridMultilevel"/>
    <w:tmpl w:val="47B2FDB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79A32D0"/>
    <w:multiLevelType w:val="hybridMultilevel"/>
    <w:tmpl w:val="37228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90738"/>
    <w:multiLevelType w:val="hybridMultilevel"/>
    <w:tmpl w:val="3240068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E707B0"/>
    <w:multiLevelType w:val="multilevel"/>
    <w:tmpl w:val="4D16C112"/>
    <w:lvl w:ilvl="0">
      <w:start w:val="1"/>
      <w:numFmt w:val="decimal"/>
      <w:lvlText w:val="%1."/>
      <w:lvlJc w:val="left"/>
      <w:pPr>
        <w:ind w:left="360" w:hanging="360"/>
      </w:pPr>
      <w:rPr>
        <w:rFonts w:hint="default"/>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0D462B"/>
    <w:multiLevelType w:val="hybridMultilevel"/>
    <w:tmpl w:val="51D6126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6D74DA"/>
    <w:multiLevelType w:val="hybridMultilevel"/>
    <w:tmpl w:val="FEB2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852FD"/>
    <w:multiLevelType w:val="hybridMultilevel"/>
    <w:tmpl w:val="E95884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E6644D"/>
    <w:multiLevelType w:val="hybridMultilevel"/>
    <w:tmpl w:val="6784C3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06934DB"/>
    <w:multiLevelType w:val="hybridMultilevel"/>
    <w:tmpl w:val="A318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35D26"/>
    <w:multiLevelType w:val="hybridMultilevel"/>
    <w:tmpl w:val="782228E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3330F"/>
    <w:multiLevelType w:val="hybridMultilevel"/>
    <w:tmpl w:val="887A24FA"/>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F3A3C"/>
    <w:multiLevelType w:val="hybridMultilevel"/>
    <w:tmpl w:val="D91EE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6"/>
  </w:num>
  <w:num w:numId="4">
    <w:abstractNumId w:val="18"/>
  </w:num>
  <w:num w:numId="5">
    <w:abstractNumId w:val="11"/>
  </w:num>
  <w:num w:numId="6">
    <w:abstractNumId w:val="21"/>
  </w:num>
  <w:num w:numId="7">
    <w:abstractNumId w:val="24"/>
  </w:num>
  <w:num w:numId="8">
    <w:abstractNumId w:val="12"/>
  </w:num>
  <w:num w:numId="9">
    <w:abstractNumId w:val="29"/>
  </w:num>
  <w:num w:numId="10">
    <w:abstractNumId w:val="15"/>
    <w:lvlOverride w:ilvl="0">
      <w:startOverride w:val="1"/>
    </w:lvlOverride>
  </w:num>
  <w:num w:numId="11">
    <w:abstractNumId w:val="22"/>
  </w:num>
  <w:num w:numId="12">
    <w:abstractNumId w:val="4"/>
  </w:num>
  <w:num w:numId="13">
    <w:abstractNumId w:val="17"/>
  </w:num>
  <w:num w:numId="14">
    <w:abstractNumId w:val="3"/>
  </w:num>
  <w:num w:numId="15">
    <w:abstractNumId w:val="8"/>
  </w:num>
  <w:num w:numId="16">
    <w:abstractNumId w:val="26"/>
  </w:num>
  <w:num w:numId="17">
    <w:abstractNumId w:val="27"/>
  </w:num>
  <w:num w:numId="18">
    <w:abstractNumId w:val="20"/>
  </w:num>
  <w:num w:numId="19">
    <w:abstractNumId w:val="1"/>
  </w:num>
  <w:num w:numId="20">
    <w:abstractNumId w:val="19"/>
  </w:num>
  <w:num w:numId="21">
    <w:abstractNumId w:val="13"/>
  </w:num>
  <w:num w:numId="22">
    <w:abstractNumId w:val="2"/>
  </w:num>
  <w:num w:numId="23">
    <w:abstractNumId w:val="28"/>
  </w:num>
  <w:num w:numId="24">
    <w:abstractNumId w:val="0"/>
  </w:num>
  <w:num w:numId="25">
    <w:abstractNumId w:val="7"/>
  </w:num>
  <w:num w:numId="26">
    <w:abstractNumId w:val="0"/>
  </w:num>
  <w:num w:numId="27">
    <w:abstractNumId w:val="9"/>
  </w:num>
  <w:num w:numId="28">
    <w:abstractNumId w:val="6"/>
  </w:num>
  <w:num w:numId="29">
    <w:abstractNumId w:val="25"/>
  </w:num>
  <w:num w:numId="30">
    <w:abstractNumId w:val="5"/>
  </w:num>
  <w:num w:numId="31">
    <w:abstractNumId w:val="0"/>
  </w:num>
  <w:num w:numId="32">
    <w:abstractNumId w:val="0"/>
  </w:num>
  <w:num w:numId="33">
    <w:abstractNumId w:val="14"/>
  </w:num>
  <w:num w:numId="34">
    <w:abstractNumId w:val="10"/>
  </w:num>
  <w:num w:numId="35">
    <w:abstractNumId w:val="30"/>
  </w:num>
  <w:num w:numId="3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4ED"/>
    <w:rsid w:val="00004C2D"/>
    <w:rsid w:val="00005012"/>
    <w:rsid w:val="00006446"/>
    <w:rsid w:val="00006896"/>
    <w:rsid w:val="00007CDC"/>
    <w:rsid w:val="000101EC"/>
    <w:rsid w:val="000104C6"/>
    <w:rsid w:val="000110C9"/>
    <w:rsid w:val="00011B28"/>
    <w:rsid w:val="00011EE8"/>
    <w:rsid w:val="0001288B"/>
    <w:rsid w:val="00012B9F"/>
    <w:rsid w:val="00012C16"/>
    <w:rsid w:val="0001437C"/>
    <w:rsid w:val="00014BF8"/>
    <w:rsid w:val="00015039"/>
    <w:rsid w:val="000153E9"/>
    <w:rsid w:val="00015D15"/>
    <w:rsid w:val="00016065"/>
    <w:rsid w:val="0001611C"/>
    <w:rsid w:val="000164BC"/>
    <w:rsid w:val="0001694D"/>
    <w:rsid w:val="00016C0D"/>
    <w:rsid w:val="00017074"/>
    <w:rsid w:val="000179A9"/>
    <w:rsid w:val="0002073F"/>
    <w:rsid w:val="000208E4"/>
    <w:rsid w:val="00020CC5"/>
    <w:rsid w:val="00020D4A"/>
    <w:rsid w:val="00020D56"/>
    <w:rsid w:val="00021143"/>
    <w:rsid w:val="00021E00"/>
    <w:rsid w:val="00022522"/>
    <w:rsid w:val="00022C6C"/>
    <w:rsid w:val="00023233"/>
    <w:rsid w:val="00023D0C"/>
    <w:rsid w:val="00024261"/>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2902"/>
    <w:rsid w:val="00033351"/>
    <w:rsid w:val="00033C94"/>
    <w:rsid w:val="0003410A"/>
    <w:rsid w:val="00034B2E"/>
    <w:rsid w:val="00034C15"/>
    <w:rsid w:val="00035EA8"/>
    <w:rsid w:val="00035EDA"/>
    <w:rsid w:val="00035F74"/>
    <w:rsid w:val="000364B5"/>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1F09"/>
    <w:rsid w:val="0006232B"/>
    <w:rsid w:val="000625C8"/>
    <w:rsid w:val="000631AE"/>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0E0B"/>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3C6"/>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1EF"/>
    <w:rsid w:val="000C0B76"/>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64E6"/>
    <w:rsid w:val="000C6901"/>
    <w:rsid w:val="000C6BCF"/>
    <w:rsid w:val="000C6F9D"/>
    <w:rsid w:val="000D0A64"/>
    <w:rsid w:val="000D0D07"/>
    <w:rsid w:val="000D162D"/>
    <w:rsid w:val="000D2F63"/>
    <w:rsid w:val="000D2FB2"/>
    <w:rsid w:val="000D4439"/>
    <w:rsid w:val="000D4797"/>
    <w:rsid w:val="000D4D63"/>
    <w:rsid w:val="000D4E94"/>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784"/>
    <w:rsid w:val="00126967"/>
    <w:rsid w:val="00126B4A"/>
    <w:rsid w:val="001271BD"/>
    <w:rsid w:val="00127931"/>
    <w:rsid w:val="00127D88"/>
    <w:rsid w:val="00130C31"/>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A2E"/>
    <w:rsid w:val="00156DC4"/>
    <w:rsid w:val="00157A90"/>
    <w:rsid w:val="00157B7B"/>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B00"/>
    <w:rsid w:val="001711A9"/>
    <w:rsid w:val="00171478"/>
    <w:rsid w:val="00171E9B"/>
    <w:rsid w:val="00171FAE"/>
    <w:rsid w:val="001735B9"/>
    <w:rsid w:val="001735CF"/>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732"/>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94D"/>
    <w:rsid w:val="00193ABA"/>
    <w:rsid w:val="00194249"/>
    <w:rsid w:val="001944CD"/>
    <w:rsid w:val="0019468F"/>
    <w:rsid w:val="00194E68"/>
    <w:rsid w:val="001965C4"/>
    <w:rsid w:val="001975F2"/>
    <w:rsid w:val="00197DF9"/>
    <w:rsid w:val="001A11F0"/>
    <w:rsid w:val="001A1986"/>
    <w:rsid w:val="001A1987"/>
    <w:rsid w:val="001A1EBD"/>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8F4"/>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1E45"/>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878"/>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3FCD"/>
    <w:rsid w:val="001E58E2"/>
    <w:rsid w:val="001E5F35"/>
    <w:rsid w:val="001E69BC"/>
    <w:rsid w:val="001E7AED"/>
    <w:rsid w:val="001F0A04"/>
    <w:rsid w:val="001F0B56"/>
    <w:rsid w:val="001F0CCF"/>
    <w:rsid w:val="001F12F4"/>
    <w:rsid w:val="001F164F"/>
    <w:rsid w:val="001F20B2"/>
    <w:rsid w:val="001F2F31"/>
    <w:rsid w:val="001F3266"/>
    <w:rsid w:val="001F36C3"/>
    <w:rsid w:val="001F3916"/>
    <w:rsid w:val="001F4037"/>
    <w:rsid w:val="001F4676"/>
    <w:rsid w:val="001F54C5"/>
    <w:rsid w:val="001F5716"/>
    <w:rsid w:val="001F58C2"/>
    <w:rsid w:val="001F5B50"/>
    <w:rsid w:val="001F5C7D"/>
    <w:rsid w:val="001F61DB"/>
    <w:rsid w:val="001F662C"/>
    <w:rsid w:val="001F6ECA"/>
    <w:rsid w:val="001F7074"/>
    <w:rsid w:val="001F7A85"/>
    <w:rsid w:val="00200490"/>
    <w:rsid w:val="002006AD"/>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428"/>
    <w:rsid w:val="00223FCB"/>
    <w:rsid w:val="00224506"/>
    <w:rsid w:val="0022451F"/>
    <w:rsid w:val="002245DE"/>
    <w:rsid w:val="00224BA4"/>
    <w:rsid w:val="00224CC9"/>
    <w:rsid w:val="00224E86"/>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41"/>
    <w:rsid w:val="002319E4"/>
    <w:rsid w:val="002320DA"/>
    <w:rsid w:val="00232491"/>
    <w:rsid w:val="00233E89"/>
    <w:rsid w:val="002346E3"/>
    <w:rsid w:val="002349E8"/>
    <w:rsid w:val="00235632"/>
    <w:rsid w:val="00235872"/>
    <w:rsid w:val="00235CAB"/>
    <w:rsid w:val="00235DAD"/>
    <w:rsid w:val="00236099"/>
    <w:rsid w:val="00236493"/>
    <w:rsid w:val="0023684E"/>
    <w:rsid w:val="00236894"/>
    <w:rsid w:val="00236ED3"/>
    <w:rsid w:val="00237918"/>
    <w:rsid w:val="00240798"/>
    <w:rsid w:val="0024083C"/>
    <w:rsid w:val="0024093C"/>
    <w:rsid w:val="00240B0B"/>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B82"/>
    <w:rsid w:val="00251DE3"/>
    <w:rsid w:val="0025243C"/>
    <w:rsid w:val="00252532"/>
    <w:rsid w:val="00252933"/>
    <w:rsid w:val="002536A0"/>
    <w:rsid w:val="00253FF6"/>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3D60"/>
    <w:rsid w:val="00264189"/>
    <w:rsid w:val="00264228"/>
    <w:rsid w:val="00264334"/>
    <w:rsid w:val="0026473E"/>
    <w:rsid w:val="00265223"/>
    <w:rsid w:val="00265521"/>
    <w:rsid w:val="00265C81"/>
    <w:rsid w:val="00266214"/>
    <w:rsid w:val="00266CC2"/>
    <w:rsid w:val="002671F9"/>
    <w:rsid w:val="00267A3C"/>
    <w:rsid w:val="00267B5F"/>
    <w:rsid w:val="00267C83"/>
    <w:rsid w:val="00270C62"/>
    <w:rsid w:val="0027144F"/>
    <w:rsid w:val="00271A63"/>
    <w:rsid w:val="00271F3A"/>
    <w:rsid w:val="00273278"/>
    <w:rsid w:val="002737F4"/>
    <w:rsid w:val="00273D70"/>
    <w:rsid w:val="00273E0E"/>
    <w:rsid w:val="00273E84"/>
    <w:rsid w:val="00274620"/>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5A3"/>
    <w:rsid w:val="00291685"/>
    <w:rsid w:val="0029196F"/>
    <w:rsid w:val="00291FC4"/>
    <w:rsid w:val="00292174"/>
    <w:rsid w:val="00292EB7"/>
    <w:rsid w:val="002937A1"/>
    <w:rsid w:val="00294544"/>
    <w:rsid w:val="00295BE1"/>
    <w:rsid w:val="00295E09"/>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75D"/>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2F2E"/>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765"/>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FBB"/>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39DC"/>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BAB"/>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CA8"/>
    <w:rsid w:val="0034106C"/>
    <w:rsid w:val="0034166C"/>
    <w:rsid w:val="003419A8"/>
    <w:rsid w:val="00341CCD"/>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671B"/>
    <w:rsid w:val="00357380"/>
    <w:rsid w:val="00360259"/>
    <w:rsid w:val="003602D9"/>
    <w:rsid w:val="0036067D"/>
    <w:rsid w:val="00361055"/>
    <w:rsid w:val="00361261"/>
    <w:rsid w:val="003616AD"/>
    <w:rsid w:val="003626B8"/>
    <w:rsid w:val="00362F2B"/>
    <w:rsid w:val="00362F2C"/>
    <w:rsid w:val="003630F9"/>
    <w:rsid w:val="00363773"/>
    <w:rsid w:val="00363B4C"/>
    <w:rsid w:val="003649A8"/>
    <w:rsid w:val="00364BF8"/>
    <w:rsid w:val="00364E62"/>
    <w:rsid w:val="00364F51"/>
    <w:rsid w:val="00365071"/>
    <w:rsid w:val="0036541A"/>
    <w:rsid w:val="0036558A"/>
    <w:rsid w:val="00365A4B"/>
    <w:rsid w:val="00365BF7"/>
    <w:rsid w:val="00365ED8"/>
    <w:rsid w:val="003662E4"/>
    <w:rsid w:val="00366A27"/>
    <w:rsid w:val="00366A3C"/>
    <w:rsid w:val="00366E87"/>
    <w:rsid w:val="0036722D"/>
    <w:rsid w:val="003673AE"/>
    <w:rsid w:val="00367B02"/>
    <w:rsid w:val="0037085D"/>
    <w:rsid w:val="00370BD2"/>
    <w:rsid w:val="00370C16"/>
    <w:rsid w:val="00370E47"/>
    <w:rsid w:val="00371062"/>
    <w:rsid w:val="003711A4"/>
    <w:rsid w:val="0037180D"/>
    <w:rsid w:val="00371884"/>
    <w:rsid w:val="00371A1B"/>
    <w:rsid w:val="003724E1"/>
    <w:rsid w:val="00372AAF"/>
    <w:rsid w:val="00373969"/>
    <w:rsid w:val="003742AC"/>
    <w:rsid w:val="003744CE"/>
    <w:rsid w:val="00374875"/>
    <w:rsid w:val="00374E96"/>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3D3D"/>
    <w:rsid w:val="00384177"/>
    <w:rsid w:val="00384284"/>
    <w:rsid w:val="00384901"/>
    <w:rsid w:val="00385662"/>
    <w:rsid w:val="00385770"/>
    <w:rsid w:val="00385932"/>
    <w:rsid w:val="003859C1"/>
    <w:rsid w:val="00385BF0"/>
    <w:rsid w:val="003861C1"/>
    <w:rsid w:val="00386578"/>
    <w:rsid w:val="00386747"/>
    <w:rsid w:val="00390BCF"/>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26"/>
    <w:rsid w:val="003A0DAE"/>
    <w:rsid w:val="003A1D8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C09"/>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91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7FE"/>
    <w:rsid w:val="003D4835"/>
    <w:rsid w:val="003D5634"/>
    <w:rsid w:val="003D5831"/>
    <w:rsid w:val="003D588B"/>
    <w:rsid w:val="003D5B1F"/>
    <w:rsid w:val="003D6122"/>
    <w:rsid w:val="003D6509"/>
    <w:rsid w:val="003D65C0"/>
    <w:rsid w:val="003D6649"/>
    <w:rsid w:val="003D7146"/>
    <w:rsid w:val="003D7917"/>
    <w:rsid w:val="003D7999"/>
    <w:rsid w:val="003D7F3C"/>
    <w:rsid w:val="003D7FB1"/>
    <w:rsid w:val="003E00B3"/>
    <w:rsid w:val="003E104F"/>
    <w:rsid w:val="003E128F"/>
    <w:rsid w:val="003E14A6"/>
    <w:rsid w:val="003E15FA"/>
    <w:rsid w:val="003E15FB"/>
    <w:rsid w:val="003E169D"/>
    <w:rsid w:val="003E16CC"/>
    <w:rsid w:val="003E179A"/>
    <w:rsid w:val="003E1D16"/>
    <w:rsid w:val="003E1D23"/>
    <w:rsid w:val="003E24A5"/>
    <w:rsid w:val="003E255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AA"/>
    <w:rsid w:val="003F05C7"/>
    <w:rsid w:val="003F1D3F"/>
    <w:rsid w:val="003F24A2"/>
    <w:rsid w:val="003F25D5"/>
    <w:rsid w:val="003F2CD4"/>
    <w:rsid w:val="003F370E"/>
    <w:rsid w:val="003F3B86"/>
    <w:rsid w:val="003F4036"/>
    <w:rsid w:val="003F4A38"/>
    <w:rsid w:val="003F4A65"/>
    <w:rsid w:val="003F5046"/>
    <w:rsid w:val="003F56D3"/>
    <w:rsid w:val="003F5B82"/>
    <w:rsid w:val="003F5CA0"/>
    <w:rsid w:val="003F5DCE"/>
    <w:rsid w:val="003F6392"/>
    <w:rsid w:val="003F6BBE"/>
    <w:rsid w:val="003F77C3"/>
    <w:rsid w:val="003F7FB7"/>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E02"/>
    <w:rsid w:val="0041384A"/>
    <w:rsid w:val="00413AAC"/>
    <w:rsid w:val="00414206"/>
    <w:rsid w:val="00414AB1"/>
    <w:rsid w:val="00414C64"/>
    <w:rsid w:val="00414D54"/>
    <w:rsid w:val="00415426"/>
    <w:rsid w:val="00415E8A"/>
    <w:rsid w:val="00415EB0"/>
    <w:rsid w:val="004167C6"/>
    <w:rsid w:val="0041686C"/>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8F"/>
    <w:rsid w:val="004345C8"/>
    <w:rsid w:val="0043473D"/>
    <w:rsid w:val="00434E58"/>
    <w:rsid w:val="00434ED0"/>
    <w:rsid w:val="00435A16"/>
    <w:rsid w:val="004371FB"/>
    <w:rsid w:val="00437447"/>
    <w:rsid w:val="0043787B"/>
    <w:rsid w:val="004407C2"/>
    <w:rsid w:val="00440C67"/>
    <w:rsid w:val="004410B9"/>
    <w:rsid w:val="00441829"/>
    <w:rsid w:val="00441A92"/>
    <w:rsid w:val="00441D69"/>
    <w:rsid w:val="00442587"/>
    <w:rsid w:val="004427DC"/>
    <w:rsid w:val="00442A5F"/>
    <w:rsid w:val="00442D2D"/>
    <w:rsid w:val="00443C63"/>
    <w:rsid w:val="00444B1D"/>
    <w:rsid w:val="00444F56"/>
    <w:rsid w:val="004452C3"/>
    <w:rsid w:val="00445828"/>
    <w:rsid w:val="004459C8"/>
    <w:rsid w:val="00445B6A"/>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2E85"/>
    <w:rsid w:val="004633B5"/>
    <w:rsid w:val="0046493F"/>
    <w:rsid w:val="00464B52"/>
    <w:rsid w:val="004661B2"/>
    <w:rsid w:val="00466427"/>
    <w:rsid w:val="004669E2"/>
    <w:rsid w:val="00466D07"/>
    <w:rsid w:val="00466F5E"/>
    <w:rsid w:val="00466FFC"/>
    <w:rsid w:val="00470334"/>
    <w:rsid w:val="00470B4B"/>
    <w:rsid w:val="00470C2E"/>
    <w:rsid w:val="00470C31"/>
    <w:rsid w:val="004710AF"/>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5CA6"/>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595E"/>
    <w:rsid w:val="004A614C"/>
    <w:rsid w:val="004A7D0F"/>
    <w:rsid w:val="004B0802"/>
    <w:rsid w:val="004B0840"/>
    <w:rsid w:val="004B0924"/>
    <w:rsid w:val="004B09DB"/>
    <w:rsid w:val="004B0BE0"/>
    <w:rsid w:val="004B1049"/>
    <w:rsid w:val="004B129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4D63"/>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4D18"/>
    <w:rsid w:val="004E53C7"/>
    <w:rsid w:val="004E56DC"/>
    <w:rsid w:val="004E5F91"/>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5491"/>
    <w:rsid w:val="00505B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32A"/>
    <w:rsid w:val="00527D68"/>
    <w:rsid w:val="00530333"/>
    <w:rsid w:val="00530D7E"/>
    <w:rsid w:val="00532A25"/>
    <w:rsid w:val="005330B0"/>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E47"/>
    <w:rsid w:val="005530C4"/>
    <w:rsid w:val="00554164"/>
    <w:rsid w:val="005542CE"/>
    <w:rsid w:val="0055446D"/>
    <w:rsid w:val="00554606"/>
    <w:rsid w:val="00554D82"/>
    <w:rsid w:val="00554D8B"/>
    <w:rsid w:val="00554E19"/>
    <w:rsid w:val="00555048"/>
    <w:rsid w:val="005553F8"/>
    <w:rsid w:val="00555F9F"/>
    <w:rsid w:val="0055688F"/>
    <w:rsid w:val="005574AF"/>
    <w:rsid w:val="005577C0"/>
    <w:rsid w:val="00560B51"/>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D95"/>
    <w:rsid w:val="00567E04"/>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5AD"/>
    <w:rsid w:val="0059588C"/>
    <w:rsid w:val="00595D45"/>
    <w:rsid w:val="00595D84"/>
    <w:rsid w:val="00595DCA"/>
    <w:rsid w:val="00595F77"/>
    <w:rsid w:val="00596106"/>
    <w:rsid w:val="00596121"/>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EAE"/>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E69"/>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4F"/>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65EE"/>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D92"/>
    <w:rsid w:val="006362D2"/>
    <w:rsid w:val="0063632B"/>
    <w:rsid w:val="00636398"/>
    <w:rsid w:val="0063672F"/>
    <w:rsid w:val="006367D3"/>
    <w:rsid w:val="006368D3"/>
    <w:rsid w:val="006369E9"/>
    <w:rsid w:val="006377EC"/>
    <w:rsid w:val="00637923"/>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3AA"/>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813"/>
    <w:rsid w:val="00671C9D"/>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7C8"/>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898"/>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BFD"/>
    <w:rsid w:val="006C405C"/>
    <w:rsid w:val="006C43E6"/>
    <w:rsid w:val="006C4967"/>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3F03"/>
    <w:rsid w:val="006F43CD"/>
    <w:rsid w:val="006F487D"/>
    <w:rsid w:val="006F4FB3"/>
    <w:rsid w:val="006F58D4"/>
    <w:rsid w:val="006F5C9A"/>
    <w:rsid w:val="006F5CAA"/>
    <w:rsid w:val="006F6406"/>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3FD6"/>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3D3B"/>
    <w:rsid w:val="007245A0"/>
    <w:rsid w:val="00724649"/>
    <w:rsid w:val="00724AE1"/>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1250"/>
    <w:rsid w:val="00751561"/>
    <w:rsid w:val="00752C50"/>
    <w:rsid w:val="007540AD"/>
    <w:rsid w:val="007543CB"/>
    <w:rsid w:val="00755EC7"/>
    <w:rsid w:val="007565C6"/>
    <w:rsid w:val="00756F2A"/>
    <w:rsid w:val="007571E1"/>
    <w:rsid w:val="007575D7"/>
    <w:rsid w:val="00757F5E"/>
    <w:rsid w:val="007602E4"/>
    <w:rsid w:val="007604B2"/>
    <w:rsid w:val="00760AE5"/>
    <w:rsid w:val="00760C05"/>
    <w:rsid w:val="007614DE"/>
    <w:rsid w:val="007619D7"/>
    <w:rsid w:val="00761C8C"/>
    <w:rsid w:val="007623FB"/>
    <w:rsid w:val="0076319A"/>
    <w:rsid w:val="00763B30"/>
    <w:rsid w:val="00764724"/>
    <w:rsid w:val="00764AF3"/>
    <w:rsid w:val="007651FB"/>
    <w:rsid w:val="00765281"/>
    <w:rsid w:val="00766881"/>
    <w:rsid w:val="00766BAD"/>
    <w:rsid w:val="00770099"/>
    <w:rsid w:val="00770226"/>
    <w:rsid w:val="00771706"/>
    <w:rsid w:val="00771AA0"/>
    <w:rsid w:val="0077213F"/>
    <w:rsid w:val="007729F8"/>
    <w:rsid w:val="00772C20"/>
    <w:rsid w:val="00772E97"/>
    <w:rsid w:val="007731AF"/>
    <w:rsid w:val="007731FC"/>
    <w:rsid w:val="00773FB6"/>
    <w:rsid w:val="00774CC1"/>
    <w:rsid w:val="007750D5"/>
    <w:rsid w:val="007755F2"/>
    <w:rsid w:val="007756F8"/>
    <w:rsid w:val="00775856"/>
    <w:rsid w:val="007758EB"/>
    <w:rsid w:val="00776971"/>
    <w:rsid w:val="00776B09"/>
    <w:rsid w:val="00777EB6"/>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988"/>
    <w:rsid w:val="00786A6D"/>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13B"/>
    <w:rsid w:val="007957B1"/>
    <w:rsid w:val="00795C92"/>
    <w:rsid w:val="00795D9E"/>
    <w:rsid w:val="0079631A"/>
    <w:rsid w:val="0079742C"/>
    <w:rsid w:val="00797AFF"/>
    <w:rsid w:val="00797D03"/>
    <w:rsid w:val="007A0313"/>
    <w:rsid w:val="007A03D1"/>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B7E"/>
    <w:rsid w:val="007C3D18"/>
    <w:rsid w:val="007C459E"/>
    <w:rsid w:val="007C4B39"/>
    <w:rsid w:val="007C60BF"/>
    <w:rsid w:val="007C61AB"/>
    <w:rsid w:val="007C6A07"/>
    <w:rsid w:val="007C7280"/>
    <w:rsid w:val="007C75A1"/>
    <w:rsid w:val="007C77A5"/>
    <w:rsid w:val="007D0217"/>
    <w:rsid w:val="007D04A9"/>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A82"/>
    <w:rsid w:val="007D6C7C"/>
    <w:rsid w:val="007D7526"/>
    <w:rsid w:val="007D7A04"/>
    <w:rsid w:val="007E0747"/>
    <w:rsid w:val="007E0D13"/>
    <w:rsid w:val="007E252D"/>
    <w:rsid w:val="007E2FA0"/>
    <w:rsid w:val="007E3EAF"/>
    <w:rsid w:val="007E3EF5"/>
    <w:rsid w:val="007E4610"/>
    <w:rsid w:val="007E4715"/>
    <w:rsid w:val="007E4D98"/>
    <w:rsid w:val="007E4E18"/>
    <w:rsid w:val="007E505B"/>
    <w:rsid w:val="007E52B2"/>
    <w:rsid w:val="007E533C"/>
    <w:rsid w:val="007E53BD"/>
    <w:rsid w:val="007E5AC5"/>
    <w:rsid w:val="007E7091"/>
    <w:rsid w:val="007E7475"/>
    <w:rsid w:val="007F090E"/>
    <w:rsid w:val="007F0C22"/>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927"/>
    <w:rsid w:val="0080605F"/>
    <w:rsid w:val="00807786"/>
    <w:rsid w:val="008101B0"/>
    <w:rsid w:val="00810301"/>
    <w:rsid w:val="008103DD"/>
    <w:rsid w:val="0081076A"/>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033"/>
    <w:rsid w:val="008443C2"/>
    <w:rsid w:val="008444AB"/>
    <w:rsid w:val="008444E8"/>
    <w:rsid w:val="008444E9"/>
    <w:rsid w:val="008448D5"/>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572B"/>
    <w:rsid w:val="0085639A"/>
    <w:rsid w:val="00856476"/>
    <w:rsid w:val="0085648F"/>
    <w:rsid w:val="008568F5"/>
    <w:rsid w:val="00856911"/>
    <w:rsid w:val="008569B3"/>
    <w:rsid w:val="00857C50"/>
    <w:rsid w:val="008601DF"/>
    <w:rsid w:val="00860890"/>
    <w:rsid w:val="0086099B"/>
    <w:rsid w:val="00860B97"/>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6F4"/>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D00"/>
    <w:rsid w:val="00886D44"/>
    <w:rsid w:val="00886F61"/>
    <w:rsid w:val="00887B43"/>
    <w:rsid w:val="00890526"/>
    <w:rsid w:val="008907CA"/>
    <w:rsid w:val="00891245"/>
    <w:rsid w:val="008913FE"/>
    <w:rsid w:val="00891DA1"/>
    <w:rsid w:val="00892CFF"/>
    <w:rsid w:val="00892F7F"/>
    <w:rsid w:val="00892F95"/>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4FD8"/>
    <w:rsid w:val="008A51A8"/>
    <w:rsid w:val="008A5387"/>
    <w:rsid w:val="008A5447"/>
    <w:rsid w:val="008A547F"/>
    <w:rsid w:val="008A54C7"/>
    <w:rsid w:val="008A60FF"/>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06"/>
    <w:rsid w:val="008C31C0"/>
    <w:rsid w:val="008C386F"/>
    <w:rsid w:val="008C3A3B"/>
    <w:rsid w:val="008C3D46"/>
    <w:rsid w:val="008C48F8"/>
    <w:rsid w:val="008C4958"/>
    <w:rsid w:val="008C4BAA"/>
    <w:rsid w:val="008C4D22"/>
    <w:rsid w:val="008C636D"/>
    <w:rsid w:val="008C6AE8"/>
    <w:rsid w:val="008C74A0"/>
    <w:rsid w:val="008C7573"/>
    <w:rsid w:val="008C7B6B"/>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57B"/>
    <w:rsid w:val="008D6225"/>
    <w:rsid w:val="008D680E"/>
    <w:rsid w:val="008D6D1A"/>
    <w:rsid w:val="008D7BE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3CD7"/>
    <w:rsid w:val="008F4050"/>
    <w:rsid w:val="008F477F"/>
    <w:rsid w:val="008F53D0"/>
    <w:rsid w:val="008F6075"/>
    <w:rsid w:val="008F6B1A"/>
    <w:rsid w:val="008F6BDC"/>
    <w:rsid w:val="008F6F19"/>
    <w:rsid w:val="008F7390"/>
    <w:rsid w:val="008F7C08"/>
    <w:rsid w:val="00900CA0"/>
    <w:rsid w:val="0090151D"/>
    <w:rsid w:val="009015A5"/>
    <w:rsid w:val="00901C0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BF0"/>
    <w:rsid w:val="00907F4E"/>
    <w:rsid w:val="00910390"/>
    <w:rsid w:val="00910B7D"/>
    <w:rsid w:val="00911017"/>
    <w:rsid w:val="00911DFB"/>
    <w:rsid w:val="009121B5"/>
    <w:rsid w:val="009125E0"/>
    <w:rsid w:val="009132C6"/>
    <w:rsid w:val="0091386C"/>
    <w:rsid w:val="009139D9"/>
    <w:rsid w:val="00913A43"/>
    <w:rsid w:val="00913C79"/>
    <w:rsid w:val="00913D7D"/>
    <w:rsid w:val="0091410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3E5"/>
    <w:rsid w:val="0092265D"/>
    <w:rsid w:val="009226F0"/>
    <w:rsid w:val="0092270D"/>
    <w:rsid w:val="0092272E"/>
    <w:rsid w:val="00922BFE"/>
    <w:rsid w:val="0092376F"/>
    <w:rsid w:val="009237EC"/>
    <w:rsid w:val="00923BD4"/>
    <w:rsid w:val="0092533B"/>
    <w:rsid w:val="0092560F"/>
    <w:rsid w:val="00925846"/>
    <w:rsid w:val="00925878"/>
    <w:rsid w:val="00925CBD"/>
    <w:rsid w:val="00925E5F"/>
    <w:rsid w:val="00927AAE"/>
    <w:rsid w:val="00927FE2"/>
    <w:rsid w:val="00931BD9"/>
    <w:rsid w:val="00932130"/>
    <w:rsid w:val="0093269C"/>
    <w:rsid w:val="00932952"/>
    <w:rsid w:val="00932E2C"/>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5CE"/>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ACB"/>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5F96"/>
    <w:rsid w:val="00976949"/>
    <w:rsid w:val="00976B34"/>
    <w:rsid w:val="00976D35"/>
    <w:rsid w:val="00977A89"/>
    <w:rsid w:val="00977F6E"/>
    <w:rsid w:val="00980477"/>
    <w:rsid w:val="0098062F"/>
    <w:rsid w:val="009817BF"/>
    <w:rsid w:val="00981923"/>
    <w:rsid w:val="00981FD7"/>
    <w:rsid w:val="009820F4"/>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2F9D"/>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244"/>
    <w:rsid w:val="009B1772"/>
    <w:rsid w:val="009B1ADF"/>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0CF9"/>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6E5"/>
    <w:rsid w:val="009E1C94"/>
    <w:rsid w:val="009E23F6"/>
    <w:rsid w:val="009E2B56"/>
    <w:rsid w:val="009E35DB"/>
    <w:rsid w:val="009E3889"/>
    <w:rsid w:val="009E3F28"/>
    <w:rsid w:val="009E4004"/>
    <w:rsid w:val="009E47A3"/>
    <w:rsid w:val="009E5D88"/>
    <w:rsid w:val="009E602D"/>
    <w:rsid w:val="009E642F"/>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86B"/>
    <w:rsid w:val="00A01C72"/>
    <w:rsid w:val="00A021CA"/>
    <w:rsid w:val="00A02377"/>
    <w:rsid w:val="00A02B22"/>
    <w:rsid w:val="00A02D6D"/>
    <w:rsid w:val="00A02FBF"/>
    <w:rsid w:val="00A0325B"/>
    <w:rsid w:val="00A03A96"/>
    <w:rsid w:val="00A04232"/>
    <w:rsid w:val="00A04367"/>
    <w:rsid w:val="00A047D2"/>
    <w:rsid w:val="00A048A8"/>
    <w:rsid w:val="00A04968"/>
    <w:rsid w:val="00A04DCB"/>
    <w:rsid w:val="00A05B47"/>
    <w:rsid w:val="00A06DB0"/>
    <w:rsid w:val="00A079D6"/>
    <w:rsid w:val="00A07CA3"/>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5F5"/>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D"/>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130"/>
    <w:rsid w:val="00A702B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141"/>
    <w:rsid w:val="00A83A2E"/>
    <w:rsid w:val="00A83B47"/>
    <w:rsid w:val="00A8445F"/>
    <w:rsid w:val="00A852ED"/>
    <w:rsid w:val="00A8531C"/>
    <w:rsid w:val="00A85A38"/>
    <w:rsid w:val="00A85D63"/>
    <w:rsid w:val="00A871A3"/>
    <w:rsid w:val="00A8722C"/>
    <w:rsid w:val="00A8722D"/>
    <w:rsid w:val="00A877A9"/>
    <w:rsid w:val="00A87BCC"/>
    <w:rsid w:val="00A91F23"/>
    <w:rsid w:val="00A920C7"/>
    <w:rsid w:val="00A92879"/>
    <w:rsid w:val="00A92B2E"/>
    <w:rsid w:val="00A92B43"/>
    <w:rsid w:val="00A93329"/>
    <w:rsid w:val="00A93D59"/>
    <w:rsid w:val="00A950E4"/>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4BB"/>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09C7"/>
    <w:rsid w:val="00AC0F36"/>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22"/>
    <w:rsid w:val="00AD7F4A"/>
    <w:rsid w:val="00AE01BF"/>
    <w:rsid w:val="00AE0416"/>
    <w:rsid w:val="00AE0455"/>
    <w:rsid w:val="00AE0A60"/>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FD"/>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2A59"/>
    <w:rsid w:val="00B132FF"/>
    <w:rsid w:val="00B13C25"/>
    <w:rsid w:val="00B143FA"/>
    <w:rsid w:val="00B146E4"/>
    <w:rsid w:val="00B14B52"/>
    <w:rsid w:val="00B15579"/>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040"/>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46"/>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39BB"/>
    <w:rsid w:val="00B34A46"/>
    <w:rsid w:val="00B35997"/>
    <w:rsid w:val="00B35999"/>
    <w:rsid w:val="00B3635D"/>
    <w:rsid w:val="00B36F25"/>
    <w:rsid w:val="00B36F3A"/>
    <w:rsid w:val="00B372AA"/>
    <w:rsid w:val="00B40445"/>
    <w:rsid w:val="00B40B51"/>
    <w:rsid w:val="00B41888"/>
    <w:rsid w:val="00B43612"/>
    <w:rsid w:val="00B44019"/>
    <w:rsid w:val="00B44A42"/>
    <w:rsid w:val="00B44B37"/>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BA2"/>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8D9"/>
    <w:rsid w:val="00B739F6"/>
    <w:rsid w:val="00B75F5A"/>
    <w:rsid w:val="00B76D2A"/>
    <w:rsid w:val="00B777F2"/>
    <w:rsid w:val="00B77FFB"/>
    <w:rsid w:val="00B81462"/>
    <w:rsid w:val="00B81A34"/>
    <w:rsid w:val="00B81A7B"/>
    <w:rsid w:val="00B81FF6"/>
    <w:rsid w:val="00B8209E"/>
    <w:rsid w:val="00B83969"/>
    <w:rsid w:val="00B8397C"/>
    <w:rsid w:val="00B84BCE"/>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A5"/>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1BB"/>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66F"/>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392F"/>
    <w:rsid w:val="00BE4265"/>
    <w:rsid w:val="00BE514C"/>
    <w:rsid w:val="00BE550C"/>
    <w:rsid w:val="00BE5CFC"/>
    <w:rsid w:val="00BE6040"/>
    <w:rsid w:val="00BE7406"/>
    <w:rsid w:val="00BE7603"/>
    <w:rsid w:val="00BE77BF"/>
    <w:rsid w:val="00BE78D7"/>
    <w:rsid w:val="00BF17FD"/>
    <w:rsid w:val="00BF192B"/>
    <w:rsid w:val="00BF1EDF"/>
    <w:rsid w:val="00BF3279"/>
    <w:rsid w:val="00BF39B1"/>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5D"/>
    <w:rsid w:val="00C11E79"/>
    <w:rsid w:val="00C1200A"/>
    <w:rsid w:val="00C12107"/>
    <w:rsid w:val="00C13905"/>
    <w:rsid w:val="00C13962"/>
    <w:rsid w:val="00C14011"/>
    <w:rsid w:val="00C14D4B"/>
    <w:rsid w:val="00C14EA3"/>
    <w:rsid w:val="00C154BB"/>
    <w:rsid w:val="00C15D1A"/>
    <w:rsid w:val="00C1608A"/>
    <w:rsid w:val="00C16757"/>
    <w:rsid w:val="00C17316"/>
    <w:rsid w:val="00C17839"/>
    <w:rsid w:val="00C179CE"/>
    <w:rsid w:val="00C226CD"/>
    <w:rsid w:val="00C227BE"/>
    <w:rsid w:val="00C22A66"/>
    <w:rsid w:val="00C23EAD"/>
    <w:rsid w:val="00C24AA4"/>
    <w:rsid w:val="00C24D21"/>
    <w:rsid w:val="00C24FC1"/>
    <w:rsid w:val="00C25C48"/>
    <w:rsid w:val="00C26007"/>
    <w:rsid w:val="00C2671D"/>
    <w:rsid w:val="00C27022"/>
    <w:rsid w:val="00C27556"/>
    <w:rsid w:val="00C279B5"/>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E49"/>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67C"/>
    <w:rsid w:val="00C54995"/>
    <w:rsid w:val="00C54D41"/>
    <w:rsid w:val="00C54D88"/>
    <w:rsid w:val="00C550B0"/>
    <w:rsid w:val="00C55464"/>
    <w:rsid w:val="00C55D80"/>
    <w:rsid w:val="00C55E1C"/>
    <w:rsid w:val="00C56BDD"/>
    <w:rsid w:val="00C57D8A"/>
    <w:rsid w:val="00C57E2F"/>
    <w:rsid w:val="00C60783"/>
    <w:rsid w:val="00C610C4"/>
    <w:rsid w:val="00C61623"/>
    <w:rsid w:val="00C616CE"/>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6EF2"/>
    <w:rsid w:val="00C671CA"/>
    <w:rsid w:val="00C6761B"/>
    <w:rsid w:val="00C67D98"/>
    <w:rsid w:val="00C70697"/>
    <w:rsid w:val="00C70D2F"/>
    <w:rsid w:val="00C728F3"/>
    <w:rsid w:val="00C72EF4"/>
    <w:rsid w:val="00C72F4E"/>
    <w:rsid w:val="00C73DC2"/>
    <w:rsid w:val="00C7412A"/>
    <w:rsid w:val="00C74B51"/>
    <w:rsid w:val="00C754E8"/>
    <w:rsid w:val="00C755E3"/>
    <w:rsid w:val="00C75CB2"/>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02D"/>
    <w:rsid w:val="00C956A1"/>
    <w:rsid w:val="00C95B40"/>
    <w:rsid w:val="00C966F9"/>
    <w:rsid w:val="00C96B2C"/>
    <w:rsid w:val="00C97567"/>
    <w:rsid w:val="00C97A5F"/>
    <w:rsid w:val="00C97EA2"/>
    <w:rsid w:val="00CA0036"/>
    <w:rsid w:val="00CA03C5"/>
    <w:rsid w:val="00CA0A65"/>
    <w:rsid w:val="00CA10AA"/>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A7F26"/>
    <w:rsid w:val="00CB0F89"/>
    <w:rsid w:val="00CB1F63"/>
    <w:rsid w:val="00CB2067"/>
    <w:rsid w:val="00CB37DE"/>
    <w:rsid w:val="00CB4899"/>
    <w:rsid w:val="00CB4D5A"/>
    <w:rsid w:val="00CB4EF3"/>
    <w:rsid w:val="00CB5E4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2A6"/>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0A9C"/>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3A1"/>
    <w:rsid w:val="00D324BC"/>
    <w:rsid w:val="00D32F1F"/>
    <w:rsid w:val="00D341A0"/>
    <w:rsid w:val="00D3467D"/>
    <w:rsid w:val="00D352F6"/>
    <w:rsid w:val="00D36558"/>
    <w:rsid w:val="00D365AD"/>
    <w:rsid w:val="00D36E71"/>
    <w:rsid w:val="00D37053"/>
    <w:rsid w:val="00D3771F"/>
    <w:rsid w:val="00D37D87"/>
    <w:rsid w:val="00D40629"/>
    <w:rsid w:val="00D40B33"/>
    <w:rsid w:val="00D4102D"/>
    <w:rsid w:val="00D417B1"/>
    <w:rsid w:val="00D41A3F"/>
    <w:rsid w:val="00D41ADF"/>
    <w:rsid w:val="00D42335"/>
    <w:rsid w:val="00D4318F"/>
    <w:rsid w:val="00D4329B"/>
    <w:rsid w:val="00D434F3"/>
    <w:rsid w:val="00D438BF"/>
    <w:rsid w:val="00D440F8"/>
    <w:rsid w:val="00D44CF6"/>
    <w:rsid w:val="00D4526B"/>
    <w:rsid w:val="00D4644F"/>
    <w:rsid w:val="00D47198"/>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ABB"/>
    <w:rsid w:val="00D75B46"/>
    <w:rsid w:val="00D75BA0"/>
    <w:rsid w:val="00D75E3D"/>
    <w:rsid w:val="00D75FF4"/>
    <w:rsid w:val="00D77B1D"/>
    <w:rsid w:val="00D800BC"/>
    <w:rsid w:val="00D8021F"/>
    <w:rsid w:val="00D80383"/>
    <w:rsid w:val="00D80BDA"/>
    <w:rsid w:val="00D81017"/>
    <w:rsid w:val="00D8178B"/>
    <w:rsid w:val="00D823C6"/>
    <w:rsid w:val="00D8292F"/>
    <w:rsid w:val="00D83480"/>
    <w:rsid w:val="00D83497"/>
    <w:rsid w:val="00D84A54"/>
    <w:rsid w:val="00D84E2F"/>
    <w:rsid w:val="00D85917"/>
    <w:rsid w:val="00D85D70"/>
    <w:rsid w:val="00D86C09"/>
    <w:rsid w:val="00D871CE"/>
    <w:rsid w:val="00D87270"/>
    <w:rsid w:val="00D87471"/>
    <w:rsid w:val="00D87A94"/>
    <w:rsid w:val="00D87DE4"/>
    <w:rsid w:val="00D90375"/>
    <w:rsid w:val="00D91078"/>
    <w:rsid w:val="00D9127D"/>
    <w:rsid w:val="00D91733"/>
    <w:rsid w:val="00D9196D"/>
    <w:rsid w:val="00D92036"/>
    <w:rsid w:val="00D92982"/>
    <w:rsid w:val="00D9383B"/>
    <w:rsid w:val="00D9396B"/>
    <w:rsid w:val="00D9460B"/>
    <w:rsid w:val="00D9537D"/>
    <w:rsid w:val="00D95A1E"/>
    <w:rsid w:val="00D9613D"/>
    <w:rsid w:val="00D96FC9"/>
    <w:rsid w:val="00D9704D"/>
    <w:rsid w:val="00D970BA"/>
    <w:rsid w:val="00D977E9"/>
    <w:rsid w:val="00D97B8A"/>
    <w:rsid w:val="00DA0F5C"/>
    <w:rsid w:val="00DA1E71"/>
    <w:rsid w:val="00DA2891"/>
    <w:rsid w:val="00DA2A4E"/>
    <w:rsid w:val="00DA2D31"/>
    <w:rsid w:val="00DA305E"/>
    <w:rsid w:val="00DA3163"/>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8EE"/>
    <w:rsid w:val="00DB59A5"/>
    <w:rsid w:val="00DB59AD"/>
    <w:rsid w:val="00DB6054"/>
    <w:rsid w:val="00DB6E10"/>
    <w:rsid w:val="00DB6FD5"/>
    <w:rsid w:val="00DC0BB6"/>
    <w:rsid w:val="00DC112E"/>
    <w:rsid w:val="00DC1234"/>
    <w:rsid w:val="00DC2D36"/>
    <w:rsid w:val="00DC3ADE"/>
    <w:rsid w:val="00DC3D86"/>
    <w:rsid w:val="00DC45B2"/>
    <w:rsid w:val="00DC4F13"/>
    <w:rsid w:val="00DC53EF"/>
    <w:rsid w:val="00DC5E99"/>
    <w:rsid w:val="00DC5FB3"/>
    <w:rsid w:val="00DC6129"/>
    <w:rsid w:val="00DC631A"/>
    <w:rsid w:val="00DC6DC7"/>
    <w:rsid w:val="00DD017F"/>
    <w:rsid w:val="00DD126B"/>
    <w:rsid w:val="00DD1AE7"/>
    <w:rsid w:val="00DD270A"/>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2ADB"/>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193B"/>
    <w:rsid w:val="00E0203C"/>
    <w:rsid w:val="00E022FC"/>
    <w:rsid w:val="00E02F50"/>
    <w:rsid w:val="00E04BB2"/>
    <w:rsid w:val="00E05500"/>
    <w:rsid w:val="00E060FC"/>
    <w:rsid w:val="00E068E9"/>
    <w:rsid w:val="00E07799"/>
    <w:rsid w:val="00E078E2"/>
    <w:rsid w:val="00E07CBA"/>
    <w:rsid w:val="00E07E6C"/>
    <w:rsid w:val="00E10E81"/>
    <w:rsid w:val="00E10E95"/>
    <w:rsid w:val="00E110E7"/>
    <w:rsid w:val="00E11318"/>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D9F"/>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EB2"/>
    <w:rsid w:val="00E250E1"/>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985"/>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5A0"/>
    <w:rsid w:val="00E70E4F"/>
    <w:rsid w:val="00E71515"/>
    <w:rsid w:val="00E71A10"/>
    <w:rsid w:val="00E71B86"/>
    <w:rsid w:val="00E72EFC"/>
    <w:rsid w:val="00E739E0"/>
    <w:rsid w:val="00E7456D"/>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48C"/>
    <w:rsid w:val="00E87822"/>
    <w:rsid w:val="00E87A9B"/>
    <w:rsid w:val="00E87D7F"/>
    <w:rsid w:val="00E901E3"/>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C04"/>
    <w:rsid w:val="00E96670"/>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53D"/>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C17"/>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DF7"/>
    <w:rsid w:val="00ED635F"/>
    <w:rsid w:val="00ED6BD6"/>
    <w:rsid w:val="00ED6E55"/>
    <w:rsid w:val="00ED78C9"/>
    <w:rsid w:val="00EE0624"/>
    <w:rsid w:val="00EE0D13"/>
    <w:rsid w:val="00EE1F98"/>
    <w:rsid w:val="00EE280C"/>
    <w:rsid w:val="00EE28F5"/>
    <w:rsid w:val="00EE35AB"/>
    <w:rsid w:val="00EE3D18"/>
    <w:rsid w:val="00EE4255"/>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8C9"/>
    <w:rsid w:val="00F11C86"/>
    <w:rsid w:val="00F12093"/>
    <w:rsid w:val="00F12628"/>
    <w:rsid w:val="00F12EC0"/>
    <w:rsid w:val="00F13364"/>
    <w:rsid w:val="00F135D2"/>
    <w:rsid w:val="00F13946"/>
    <w:rsid w:val="00F14B52"/>
    <w:rsid w:val="00F151AF"/>
    <w:rsid w:val="00F15491"/>
    <w:rsid w:val="00F15FA5"/>
    <w:rsid w:val="00F163C6"/>
    <w:rsid w:val="00F1664B"/>
    <w:rsid w:val="00F168FA"/>
    <w:rsid w:val="00F16A6F"/>
    <w:rsid w:val="00F16F27"/>
    <w:rsid w:val="00F16F51"/>
    <w:rsid w:val="00F1733E"/>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8B4"/>
    <w:rsid w:val="00F34B14"/>
    <w:rsid w:val="00F34D4D"/>
    <w:rsid w:val="00F34EDE"/>
    <w:rsid w:val="00F35075"/>
    <w:rsid w:val="00F351B8"/>
    <w:rsid w:val="00F35D41"/>
    <w:rsid w:val="00F35DDC"/>
    <w:rsid w:val="00F35F56"/>
    <w:rsid w:val="00F36A91"/>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160"/>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EC6"/>
    <w:rsid w:val="00F65F27"/>
    <w:rsid w:val="00F660C3"/>
    <w:rsid w:val="00F66438"/>
    <w:rsid w:val="00F67E37"/>
    <w:rsid w:val="00F67F53"/>
    <w:rsid w:val="00F70104"/>
    <w:rsid w:val="00F703BE"/>
    <w:rsid w:val="00F706AB"/>
    <w:rsid w:val="00F71F69"/>
    <w:rsid w:val="00F725F7"/>
    <w:rsid w:val="00F72B72"/>
    <w:rsid w:val="00F73595"/>
    <w:rsid w:val="00F7375A"/>
    <w:rsid w:val="00F745E4"/>
    <w:rsid w:val="00F74BB9"/>
    <w:rsid w:val="00F75582"/>
    <w:rsid w:val="00F755A8"/>
    <w:rsid w:val="00F7564B"/>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4E0A"/>
    <w:rsid w:val="00F851E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14D"/>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4B5B"/>
    <w:rsid w:val="00FA5505"/>
    <w:rsid w:val="00FA55BB"/>
    <w:rsid w:val="00FA6C4A"/>
    <w:rsid w:val="00FA6E5B"/>
    <w:rsid w:val="00FA7109"/>
    <w:rsid w:val="00FA7755"/>
    <w:rsid w:val="00FA7D44"/>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595"/>
    <w:rsid w:val="00FC79F9"/>
    <w:rsid w:val="00FD07F6"/>
    <w:rsid w:val="00FD0951"/>
    <w:rsid w:val="00FD096B"/>
    <w:rsid w:val="00FD0F09"/>
    <w:rsid w:val="00FD129D"/>
    <w:rsid w:val="00FD1872"/>
    <w:rsid w:val="00FD1EC8"/>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1CE"/>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2E"/>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34B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B2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C74B51"/>
    <w:pPr>
      <w:spacing w:after="0"/>
      <w:ind w:left="720"/>
    </w:pPr>
    <w:rPr>
      <w:rFonts w:eastAsia="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条目 Char,cap1 Char,cap2 Char,cap11 Char,cap Char Char Char Char Char Char Char Char,Caption Char2 Char,fig and tbl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74B51"/>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jc w:val="both"/>
      <w:textAlignment w:val="baseline"/>
    </w:pPr>
    <w:rPr>
      <w:rFonts w:eastAsia="MS Mincho" w:cs="Times New Roman"/>
      <w:sz w:val="24"/>
      <w:szCs w:val="20"/>
      <w:lang w:eastAsia="en-GB"/>
    </w:rPr>
  </w:style>
  <w:style w:type="character" w:styleId="UnresolvedMention">
    <w:name w:val="Unresolved Mention"/>
    <w:basedOn w:val="DefaultParagraphFont"/>
    <w:uiPriority w:val="99"/>
    <w:unhideWhenUsed/>
    <w:rsid w:val="00DC3ADE"/>
    <w:rPr>
      <w:color w:val="605E5C"/>
      <w:shd w:val="clear" w:color="auto" w:fill="E1DFDD"/>
    </w:rPr>
  </w:style>
  <w:style w:type="character" w:styleId="Mention">
    <w:name w:val="Mention"/>
    <w:basedOn w:val="DefaultParagraphFont"/>
    <w:uiPriority w:val="99"/>
    <w:unhideWhenUsed/>
    <w:rsid w:val="00DC3ADE"/>
    <w:rPr>
      <w:color w:val="2B579A"/>
      <w:shd w:val="clear" w:color="auto" w:fill="E1DFDD"/>
    </w:rPr>
  </w:style>
  <w:style w:type="character" w:customStyle="1" w:styleId="apple-converted-space">
    <w:name w:val="apple-converted-space"/>
    <w:qFormat/>
    <w:rsid w:val="00AB24BB"/>
  </w:style>
  <w:style w:type="character" w:styleId="PlaceholderText">
    <w:name w:val="Placeholder Text"/>
    <w:basedOn w:val="DefaultParagraphFont"/>
    <w:uiPriority w:val="67"/>
    <w:semiHidden/>
    <w:rsid w:val="00C37E49"/>
    <w:rPr>
      <w:color w:val="808080"/>
    </w:rPr>
  </w:style>
  <w:style w:type="table" w:customStyle="1" w:styleId="TableGrid15">
    <w:name w:val="Table Grid15"/>
    <w:basedOn w:val="TableNormal"/>
    <w:next w:val="TableGrid"/>
    <w:uiPriority w:val="59"/>
    <w:rsid w:val="0043458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715155">
      <w:bodyDiv w:val="1"/>
      <w:marLeft w:val="0"/>
      <w:marRight w:val="0"/>
      <w:marTop w:val="0"/>
      <w:marBottom w:val="0"/>
      <w:divBdr>
        <w:top w:val="none" w:sz="0" w:space="0" w:color="auto"/>
        <w:left w:val="none" w:sz="0" w:space="0" w:color="auto"/>
        <w:bottom w:val="none" w:sz="0" w:space="0" w:color="auto"/>
        <w:right w:val="none" w:sz="0" w:space="0" w:color="auto"/>
      </w:divBdr>
      <w:divsChild>
        <w:div w:id="1247298541">
          <w:marLeft w:val="0"/>
          <w:marRight w:val="0"/>
          <w:marTop w:val="0"/>
          <w:marBottom w:val="0"/>
          <w:divBdr>
            <w:top w:val="none" w:sz="0" w:space="0" w:color="auto"/>
            <w:left w:val="none" w:sz="0" w:space="0" w:color="auto"/>
            <w:bottom w:val="none" w:sz="0" w:space="0" w:color="auto"/>
            <w:right w:val="none" w:sz="0" w:space="0" w:color="auto"/>
          </w:divBdr>
        </w:div>
      </w:divsChild>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90412046">
      <w:bodyDiv w:val="1"/>
      <w:marLeft w:val="0"/>
      <w:marRight w:val="0"/>
      <w:marTop w:val="0"/>
      <w:marBottom w:val="0"/>
      <w:divBdr>
        <w:top w:val="none" w:sz="0" w:space="0" w:color="auto"/>
        <w:left w:val="none" w:sz="0" w:space="0" w:color="auto"/>
        <w:bottom w:val="none" w:sz="0" w:space="0" w:color="auto"/>
        <w:right w:val="none" w:sz="0" w:space="0" w:color="auto"/>
      </w:divBdr>
      <w:divsChild>
        <w:div w:id="1838837952">
          <w:marLeft w:val="0"/>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4648180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578075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6908050">
      <w:bodyDiv w:val="1"/>
      <w:marLeft w:val="0"/>
      <w:marRight w:val="0"/>
      <w:marTop w:val="0"/>
      <w:marBottom w:val="0"/>
      <w:divBdr>
        <w:top w:val="none" w:sz="0" w:space="0" w:color="auto"/>
        <w:left w:val="none" w:sz="0" w:space="0" w:color="auto"/>
        <w:bottom w:val="none" w:sz="0" w:space="0" w:color="auto"/>
        <w:right w:val="none" w:sz="0" w:space="0" w:color="auto"/>
      </w:divBdr>
      <w:divsChild>
        <w:div w:id="1353728721">
          <w:marLeft w:val="0"/>
          <w:marRight w:val="0"/>
          <w:marTop w:val="0"/>
          <w:marBottom w:val="0"/>
          <w:divBdr>
            <w:top w:val="none" w:sz="0" w:space="0" w:color="auto"/>
            <w:left w:val="none" w:sz="0" w:space="0" w:color="auto"/>
            <w:bottom w:val="none" w:sz="0" w:space="0" w:color="auto"/>
            <w:right w:val="none" w:sz="0" w:space="0" w:color="auto"/>
          </w:divBdr>
        </w:div>
      </w:divsChild>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8338D018-99FF-4E0E-A335-31F8ADEF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2020-08-08T00:13:00Z</dcterms:created>
  <dcterms:modified xsi:type="dcterms:W3CDTF">2020-10-16T23:16:00Z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